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022C5" w14:textId="77777777" w:rsidR="00040BA6" w:rsidRPr="00F40975" w:rsidRDefault="00714403" w:rsidP="00E769AE">
      <w:pPr>
        <w:pStyle w:val="Heading1"/>
      </w:pPr>
      <w:r w:rsidRPr="00F40975">
        <w:t>Institutional Information</w:t>
      </w:r>
    </w:p>
    <w:p w14:paraId="0AD2BC8E" w14:textId="77777777" w:rsidR="00040BA6" w:rsidRPr="00F40975" w:rsidRDefault="00714403" w:rsidP="009553DD">
      <w:pPr>
        <w:pStyle w:val="Heading2"/>
      </w:pPr>
      <w:r w:rsidRPr="00F40975">
        <w:t>Agency responsible for global compilation of the indicator or time series specified below:</w:t>
      </w:r>
    </w:p>
    <w:p w14:paraId="51985705" w14:textId="77777777" w:rsidR="00040BA6" w:rsidRPr="00BD402B" w:rsidRDefault="00A20300" w:rsidP="00F40975">
      <w:pPr>
        <w:rPr>
          <w:rFonts w:ascii="Arial" w:hAnsi="Arial" w:cs="Arial"/>
          <w:sz w:val="21"/>
          <w:szCs w:val="21"/>
        </w:rPr>
      </w:pPr>
      <w:r w:rsidRPr="00BD402B">
        <w:rPr>
          <w:rFonts w:ascii="Arial" w:hAnsi="Arial" w:cs="Arial"/>
          <w:sz w:val="21"/>
          <w:szCs w:val="21"/>
        </w:rPr>
        <w:t>UN FAO</w:t>
      </w:r>
    </w:p>
    <w:p w14:paraId="5C4F46F0" w14:textId="50F1714D" w:rsidR="00040BA6" w:rsidRPr="00F40975" w:rsidRDefault="00714403" w:rsidP="009553DD">
      <w:pPr>
        <w:pStyle w:val="Heading2"/>
      </w:pPr>
      <w:r w:rsidRPr="00F40975">
        <w:t xml:space="preserve">Contact Person: </w:t>
      </w:r>
      <w:r w:rsidRPr="009B07F8">
        <w:rPr>
          <w:color w:val="auto"/>
        </w:rPr>
        <w:t>*</w:t>
      </w:r>
      <w:r w:rsidR="005A5070" w:rsidRPr="009B07F8">
        <w:rPr>
          <w:color w:val="auto"/>
        </w:rPr>
        <w:t xml:space="preserve"> Nicole Franz</w:t>
      </w:r>
      <w:r w:rsidR="00F61423">
        <w:rPr>
          <w:color w:val="auto"/>
        </w:rPr>
        <w:t>; Dorian Kalamvrezos Navarro</w:t>
      </w:r>
    </w:p>
    <w:p w14:paraId="31BDF4D3" w14:textId="3F7A7172" w:rsidR="00F61423" w:rsidRPr="00F61423" w:rsidRDefault="00714403" w:rsidP="00F61423">
      <w:pPr>
        <w:pStyle w:val="Heading2"/>
      </w:pPr>
      <w:r w:rsidRPr="00F40975">
        <w:t>Email address: *</w:t>
      </w:r>
      <w:r w:rsidR="005A5070">
        <w:t xml:space="preserve"> </w:t>
      </w:r>
      <w:hyperlink r:id="rId12" w:history="1">
        <w:r w:rsidR="00F61423" w:rsidRPr="007E5877">
          <w:rPr>
            <w:rStyle w:val="Hyperlink"/>
          </w:rPr>
          <w:t>nicole.franz@fao.org</w:t>
        </w:r>
      </w:hyperlink>
      <w:r w:rsidR="00F61423">
        <w:t xml:space="preserve">; </w:t>
      </w:r>
      <w:hyperlink r:id="rId13" w:history="1">
        <w:r w:rsidR="00F61423" w:rsidRPr="007E5877">
          <w:rPr>
            <w:rStyle w:val="Hyperlink"/>
          </w:rPr>
          <w:t>doriankalamvrezos.navarro@fao.org</w:t>
        </w:r>
      </w:hyperlink>
      <w:r w:rsidR="00F61423">
        <w:t xml:space="preserve"> </w:t>
      </w:r>
    </w:p>
    <w:p w14:paraId="7659DA19" w14:textId="622CCD75" w:rsidR="00040BA6" w:rsidRPr="00F40975" w:rsidRDefault="00714403" w:rsidP="009553DD">
      <w:pPr>
        <w:pStyle w:val="Heading2"/>
      </w:pPr>
      <w:r w:rsidRPr="00F40975">
        <w:t>Website:</w:t>
      </w:r>
      <w:r w:rsidR="00A20300" w:rsidRPr="00F40975">
        <w:t xml:space="preserve"> </w:t>
      </w:r>
      <w:hyperlink r:id="rId14" w:history="1">
        <w:r w:rsidR="00F6457B" w:rsidRPr="00994798">
          <w:rPr>
            <w:rStyle w:val="Hyperlink"/>
          </w:rPr>
          <w:t>http://www.fao.org/sustainable-development-goals/indicators/14.b.1/en/</w:t>
        </w:r>
      </w:hyperlink>
      <w:r w:rsidR="00994798">
        <w:t xml:space="preserve"> </w:t>
      </w:r>
    </w:p>
    <w:p w14:paraId="7010F45B" w14:textId="77777777" w:rsidR="00040BA6" w:rsidRPr="00F40975" w:rsidRDefault="008C1212" w:rsidP="008C1212">
      <w:pPr>
        <w:tabs>
          <w:tab w:val="left" w:pos="5100"/>
        </w:tabs>
      </w:pPr>
      <w:r>
        <w:tab/>
      </w:r>
    </w:p>
    <w:p w14:paraId="557B29E3" w14:textId="77777777" w:rsidR="00040BA6" w:rsidRPr="00F40975" w:rsidRDefault="00714403" w:rsidP="00E769AE">
      <w:pPr>
        <w:pStyle w:val="Heading1"/>
        <w:rPr>
          <w:color w:val="000000"/>
        </w:rPr>
      </w:pPr>
      <w:r w:rsidRPr="00F40975">
        <w:t>Goals and Targets addressed</w:t>
      </w:r>
    </w:p>
    <w:p w14:paraId="7102D9C8" w14:textId="0A474112" w:rsidR="00CB432A" w:rsidRPr="00F40975" w:rsidRDefault="00714403" w:rsidP="009553DD">
      <w:pPr>
        <w:pStyle w:val="Heading2"/>
      </w:pPr>
      <w:r w:rsidRPr="00F40975">
        <w:t xml:space="preserve">: Indicator name and number </w:t>
      </w:r>
      <w:r w:rsidR="00A20300" w:rsidRPr="00F40975">
        <w:t>*</w:t>
      </w:r>
      <w:r w:rsidR="00836830" w:rsidRPr="00836830">
        <w:t xml:space="preserve"> Conserve and sustainably use the oceans, seas and marine resources for sustainable development</w:t>
      </w:r>
      <w:r w:rsidR="00836830">
        <w:t>. Indicator 14</w:t>
      </w:r>
    </w:p>
    <w:p w14:paraId="1569B237" w14:textId="07DA01CD" w:rsidR="00040BA6" w:rsidRDefault="00714403" w:rsidP="009553DD">
      <w:pPr>
        <w:pStyle w:val="Heading2"/>
      </w:pPr>
      <w:r w:rsidRPr="00F40975">
        <w:t>: Target name and number: *</w:t>
      </w:r>
      <w:r w:rsidR="00836830" w:rsidRPr="00836830">
        <w:t xml:space="preserve"> </w:t>
      </w:r>
      <w:r w:rsidR="00836830">
        <w:t xml:space="preserve">Provide </w:t>
      </w:r>
      <w:r w:rsidR="00836830" w:rsidRPr="00836830">
        <w:t>access of small-scale artisanal fishers to marine resources and markets</w:t>
      </w:r>
      <w:r w:rsidR="005A650C">
        <w:t xml:space="preserve">. Target number: 14.b </w:t>
      </w:r>
    </w:p>
    <w:p w14:paraId="12E69278" w14:textId="54DE960E" w:rsidR="00040BA6" w:rsidRDefault="00714403" w:rsidP="009553DD">
      <w:pPr>
        <w:pStyle w:val="Heading2"/>
      </w:pPr>
      <w:r w:rsidRPr="00F40975">
        <w:t>: Times series (if applicable):</w:t>
      </w:r>
      <w:r w:rsidR="00836830">
        <w:t xml:space="preserve"> 2016</w:t>
      </w:r>
    </w:p>
    <w:p w14:paraId="01F359DD" w14:textId="39071225" w:rsidR="00333FB1" w:rsidRDefault="00714403" w:rsidP="005849C5">
      <w:pPr>
        <w:pStyle w:val="Heading2"/>
      </w:pPr>
      <w:r w:rsidRPr="00F40975">
        <w:t xml:space="preserve">: Linkages with any other Goals and </w:t>
      </w:r>
      <w:r w:rsidRPr="004E3169">
        <w:t>Targets:</w:t>
      </w:r>
      <w:r w:rsidR="00836830" w:rsidRPr="004E3169">
        <w:t xml:space="preserve"> </w:t>
      </w:r>
      <w:r w:rsidR="00431B17" w:rsidRPr="004E3169">
        <w:t>SDG</w:t>
      </w:r>
      <w:r w:rsidR="00431B17">
        <w:t xml:space="preserve"> 1, SDG 2</w:t>
      </w:r>
      <w:r w:rsidR="00387435">
        <w:t xml:space="preserve"> (in particular 2.3)</w:t>
      </w:r>
      <w:r w:rsidR="00431B17">
        <w:t xml:space="preserve">, SDG 5, </w:t>
      </w:r>
      <w:r w:rsidR="001D6A12">
        <w:t>SDG 12, SDG 13</w:t>
      </w:r>
      <w:r w:rsidR="00C330E0">
        <w:t>, SDG 14</w:t>
      </w:r>
      <w:r w:rsidR="000C3B72">
        <w:t>.2/4/5/6/7</w:t>
      </w:r>
    </w:p>
    <w:p w14:paraId="3432BFE6" w14:textId="77777777" w:rsidR="007F2925" w:rsidRPr="007F2925" w:rsidRDefault="007F2925" w:rsidP="007F2925"/>
    <w:p w14:paraId="6FCB148D" w14:textId="77777777" w:rsidR="00040BA6" w:rsidRPr="00F40975" w:rsidRDefault="00714403" w:rsidP="00E769AE">
      <w:pPr>
        <w:pStyle w:val="Heading1"/>
        <w:rPr>
          <w:color w:val="000000"/>
        </w:rPr>
      </w:pPr>
      <w:r w:rsidRPr="00F40975">
        <w:t>Definition and method of computation</w:t>
      </w:r>
    </w:p>
    <w:p w14:paraId="5CE057F0" w14:textId="77777777" w:rsidR="00040BA6" w:rsidRPr="00F40975" w:rsidRDefault="00714403" w:rsidP="009553DD">
      <w:pPr>
        <w:pStyle w:val="Heading2"/>
        <w:rPr>
          <w:color w:val="000000"/>
        </w:rPr>
      </w:pPr>
      <w:r w:rsidRPr="00F40975">
        <w:t>: Definition:</w:t>
      </w:r>
    </w:p>
    <w:p w14:paraId="3428AC6F" w14:textId="03A69E7D" w:rsidR="00F40975" w:rsidRPr="00CE25BA" w:rsidRDefault="00C83E89" w:rsidP="00CE25BA">
      <w:pPr>
        <w:pStyle w:val="BodyText"/>
        <w:ind w:left="792"/>
        <w:rPr>
          <w:lang w:val="en-US"/>
        </w:rPr>
      </w:pPr>
      <w:r w:rsidRPr="00D275BB">
        <w:t xml:space="preserve">Progress by </w:t>
      </w:r>
      <w:r w:rsidR="00705CC6" w:rsidRPr="00D275BB">
        <w:t xml:space="preserve">number of </w:t>
      </w:r>
      <w:r w:rsidRPr="00D275BB">
        <w:t>countries in the degree of application of a legal/regulatory/policy/institutional framework which recognizes and protects access</w:t>
      </w:r>
      <w:r w:rsidRPr="00705CC6">
        <w:rPr>
          <w:lang w:val="it-IT"/>
        </w:rPr>
        <w:t xml:space="preserve"> rights for small-scale fisheries</w:t>
      </w:r>
      <w:r w:rsidR="004F445A">
        <w:rPr>
          <w:lang w:val="it-IT"/>
        </w:rPr>
        <w:t>.</w:t>
      </w:r>
    </w:p>
    <w:p w14:paraId="176BF6AB" w14:textId="77777777" w:rsidR="00F0371E" w:rsidRDefault="00F0371E" w:rsidP="00F0371E">
      <w:pPr>
        <w:pStyle w:val="Heading2"/>
      </w:pPr>
      <w:r>
        <w:t>: Concepts</w:t>
      </w:r>
    </w:p>
    <w:p w14:paraId="23E2B785" w14:textId="77777777" w:rsidR="00F0371E" w:rsidRDefault="00F0371E" w:rsidP="00E714F2">
      <w:pPr>
        <w:pStyle w:val="BodyText"/>
      </w:pPr>
      <w:r w:rsidRPr="00F0371E">
        <w:t>Precise definition of all different concepts and terms associated with the indicator, also including reference to any associated classifications.</w:t>
      </w:r>
    </w:p>
    <w:p w14:paraId="1691C65A" w14:textId="77777777" w:rsidR="00A674DA" w:rsidRDefault="00A674DA" w:rsidP="00E714F2">
      <w:pPr>
        <w:pStyle w:val="BodyText"/>
      </w:pPr>
    </w:p>
    <w:p w14:paraId="14BBE978" w14:textId="02C674D7" w:rsidR="00705CC6" w:rsidRDefault="00A674DA" w:rsidP="00A674DA">
      <w:pPr>
        <w:pStyle w:val="BodyText"/>
      </w:pPr>
      <w:r>
        <w:t xml:space="preserve">See FAO Term Portal: </w:t>
      </w:r>
      <w:hyperlink r:id="rId15" w:history="1">
        <w:r w:rsidRPr="00BF7682">
          <w:rPr>
            <w:rStyle w:val="Hyperlink"/>
          </w:rPr>
          <w:t>http://www.fao.org/faoterm/collection/fisheries/en/</w:t>
        </w:r>
      </w:hyperlink>
    </w:p>
    <w:p w14:paraId="4BA72209" w14:textId="77777777" w:rsidR="00F0371E" w:rsidRDefault="00F0371E" w:rsidP="00333FB1"/>
    <w:p w14:paraId="65D1A05D" w14:textId="77777777" w:rsidR="00040BA6" w:rsidRPr="00F40975" w:rsidRDefault="00714403" w:rsidP="009553DD">
      <w:pPr>
        <w:pStyle w:val="Heading2"/>
        <w:rPr>
          <w:color w:val="000000"/>
        </w:rPr>
      </w:pPr>
      <w:r w:rsidRPr="00F40975">
        <w:t>: Method of computation:</w:t>
      </w:r>
    </w:p>
    <w:p w14:paraId="74DDCE70" w14:textId="77777777" w:rsidR="00994798" w:rsidRDefault="00994798" w:rsidP="00994798">
      <w:pPr>
        <w:pStyle w:val="BodyText"/>
      </w:pPr>
      <w:r w:rsidRPr="004C2CAD">
        <w:t>The indicator is calculated using three variables, which are given respective weighti</w:t>
      </w:r>
      <w:r>
        <w:t xml:space="preserve">ngs for the final calculation. </w:t>
      </w:r>
      <w:r w:rsidRPr="004C2CAD">
        <w:t>There has not been a change in the calculation, nor the use of mixed sources.</w:t>
      </w:r>
      <w:r>
        <w:t xml:space="preserve"> </w:t>
      </w:r>
    </w:p>
    <w:p w14:paraId="15BC538C" w14:textId="77777777" w:rsidR="00994798" w:rsidRDefault="00994798" w:rsidP="008F4DE5">
      <w:pPr>
        <w:pStyle w:val="BodyText"/>
        <w:ind w:left="2127" w:hanging="1276"/>
      </w:pPr>
    </w:p>
    <w:p w14:paraId="745DF009" w14:textId="61829036" w:rsidR="00BC7F88" w:rsidRPr="00705CC6" w:rsidRDefault="00BC7F88" w:rsidP="008F4DE5">
      <w:pPr>
        <w:pStyle w:val="BodyText"/>
        <w:ind w:left="2127" w:hanging="1276"/>
        <w:rPr>
          <w:lang w:val="en-US"/>
        </w:rPr>
      </w:pPr>
      <w:r w:rsidRPr="00705CC6">
        <w:t>Variable 1.</w:t>
      </w:r>
      <w:r w:rsidRPr="00705CC6">
        <w:tab/>
      </w:r>
      <w:r w:rsidR="008F4DE5" w:rsidRPr="008F4DE5">
        <w:t>Existence of laws, regulations, policies, plans or strategies that specifically target or address the small-scale fisheries sector</w:t>
      </w:r>
    </w:p>
    <w:p w14:paraId="52CE8BCB" w14:textId="77777777" w:rsidR="00BC7F88" w:rsidRPr="00705CC6" w:rsidRDefault="00BC7F88" w:rsidP="004C2CAD">
      <w:pPr>
        <w:pStyle w:val="BodyText"/>
        <w:rPr>
          <w:lang w:val="en-US"/>
        </w:rPr>
      </w:pPr>
      <w:r w:rsidRPr="00705CC6">
        <w:t>Variable 2.</w:t>
      </w:r>
      <w:r w:rsidRPr="00705CC6">
        <w:tab/>
        <w:t>Ongoing specific initiatives to implement the SSF Guidelines</w:t>
      </w:r>
    </w:p>
    <w:p w14:paraId="58D5D4C5" w14:textId="77777777" w:rsidR="00BC7F88" w:rsidRPr="00705CC6" w:rsidRDefault="00BC7F88" w:rsidP="004C2CAD">
      <w:pPr>
        <w:pStyle w:val="BodyText"/>
        <w:ind w:left="2127" w:hanging="1276"/>
        <w:rPr>
          <w:lang w:val="en-US"/>
        </w:rPr>
      </w:pPr>
      <w:r w:rsidRPr="00705CC6">
        <w:t>Variable 3.</w:t>
      </w:r>
      <w:r w:rsidRPr="00705CC6">
        <w:tab/>
        <w:t xml:space="preserve">Existence of mechanisms enabling small-scale fishers and fish workers to contribute to decision-making processes </w:t>
      </w:r>
    </w:p>
    <w:p w14:paraId="424C5F5E" w14:textId="77777777" w:rsidR="00BC7F88" w:rsidRDefault="00BC7F88" w:rsidP="00F40975">
      <w:pPr>
        <w:pStyle w:val="BodyText"/>
      </w:pPr>
    </w:p>
    <w:p w14:paraId="09517A6A" w14:textId="77777777" w:rsidR="009D469D" w:rsidRDefault="009D469D" w:rsidP="00F40975">
      <w:pPr>
        <w:pStyle w:val="BodyText"/>
      </w:pPr>
    </w:p>
    <w:p w14:paraId="145E7DDB" w14:textId="7C45A1CF" w:rsidR="009D469D" w:rsidRDefault="009D469D" w:rsidP="00C56314">
      <w:pPr>
        <w:ind w:left="845"/>
        <w:rPr>
          <w:rFonts w:ascii="Arial" w:hAnsi="Arial" w:cs="Arial"/>
          <w:sz w:val="19"/>
          <w:szCs w:val="19"/>
        </w:rPr>
      </w:pPr>
      <w:r w:rsidRPr="00C56314">
        <w:rPr>
          <w:rFonts w:ascii="Arial" w:hAnsi="Arial" w:cs="Arial"/>
          <w:sz w:val="19"/>
          <w:szCs w:val="19"/>
        </w:rPr>
        <w:lastRenderedPageBreak/>
        <w:t>Performance is score</w:t>
      </w:r>
      <w:r w:rsidR="00994798">
        <w:rPr>
          <w:rFonts w:ascii="Arial" w:hAnsi="Arial" w:cs="Arial"/>
          <w:sz w:val="19"/>
          <w:szCs w:val="19"/>
        </w:rPr>
        <w:t>d</w:t>
      </w:r>
      <w:r w:rsidRPr="00C56314">
        <w:rPr>
          <w:rFonts w:ascii="Arial" w:hAnsi="Arial" w:cs="Arial"/>
          <w:sz w:val="19"/>
          <w:szCs w:val="19"/>
        </w:rPr>
        <w:t xml:space="preserve"> based on the country responses to the relevant portions of three questions included in the Code of Conduct for Responsible Fisheries Questionnaire (CCRF</w:t>
      </w:r>
      <w:r w:rsidR="001554DF">
        <w:rPr>
          <w:rFonts w:ascii="Arial" w:hAnsi="Arial" w:cs="Arial"/>
          <w:sz w:val="19"/>
          <w:szCs w:val="19"/>
        </w:rPr>
        <w:t>)</w:t>
      </w:r>
      <w:r w:rsidRPr="00C56314">
        <w:rPr>
          <w:rFonts w:ascii="Arial" w:hAnsi="Arial" w:cs="Arial"/>
          <w:sz w:val="19"/>
          <w:szCs w:val="19"/>
        </w:rPr>
        <w:t>. These questions have been transformed into weighted variables for the purpose of calculating the country scores. The target has been set at a positive (‘yes’) response to the sub-variables, resulting in a score of</w:t>
      </w:r>
      <w:r w:rsidR="00C56314">
        <w:rPr>
          <w:rFonts w:ascii="Arial" w:hAnsi="Arial" w:cs="Arial"/>
          <w:sz w:val="19"/>
          <w:szCs w:val="19"/>
        </w:rPr>
        <w:t xml:space="preserve"> 1</w:t>
      </w:r>
      <w:r w:rsidRPr="00C56314">
        <w:rPr>
          <w:rFonts w:ascii="Arial" w:hAnsi="Arial" w:cs="Arial"/>
          <w:sz w:val="19"/>
          <w:szCs w:val="19"/>
        </w:rPr>
        <w:t xml:space="preserve">. </w:t>
      </w:r>
    </w:p>
    <w:p w14:paraId="56294EF6" w14:textId="77777777" w:rsidR="00C56314" w:rsidRPr="00C56314" w:rsidRDefault="00C56314" w:rsidP="00C56314">
      <w:pPr>
        <w:ind w:left="845"/>
        <w:rPr>
          <w:rFonts w:ascii="Arial" w:hAnsi="Arial" w:cs="Arial"/>
          <w:sz w:val="19"/>
          <w:szCs w:val="19"/>
        </w:rPr>
      </w:pPr>
    </w:p>
    <w:tbl>
      <w:tblPr>
        <w:tblW w:w="8275" w:type="dxa"/>
        <w:tblInd w:w="959" w:type="dxa"/>
        <w:tblLayout w:type="fixed"/>
        <w:tblLook w:val="04A0" w:firstRow="1" w:lastRow="0" w:firstColumn="1" w:lastColumn="0" w:noHBand="0" w:noVBand="1"/>
      </w:tblPr>
      <w:tblGrid>
        <w:gridCol w:w="1134"/>
        <w:gridCol w:w="1276"/>
        <w:gridCol w:w="1134"/>
        <w:gridCol w:w="488"/>
        <w:gridCol w:w="1071"/>
        <w:gridCol w:w="1276"/>
        <w:gridCol w:w="1896"/>
      </w:tblGrid>
      <w:tr w:rsidR="00470708" w:rsidRPr="0074072A" w14:paraId="64C56C72" w14:textId="77777777" w:rsidTr="007D6B3A">
        <w:trPr>
          <w:trHeight w:val="300"/>
        </w:trPr>
        <w:tc>
          <w:tcPr>
            <w:tcW w:w="1134" w:type="dxa"/>
            <w:tcBorders>
              <w:top w:val="single" w:sz="8" w:space="0" w:color="auto"/>
              <w:left w:val="single" w:sz="8" w:space="0" w:color="auto"/>
              <w:bottom w:val="single" w:sz="4" w:space="0" w:color="FFFFFF"/>
              <w:right w:val="single" w:sz="8" w:space="0" w:color="auto"/>
            </w:tcBorders>
            <w:shd w:val="clear" w:color="auto" w:fill="auto"/>
            <w:noWrap/>
            <w:vAlign w:val="bottom"/>
            <w:hideMark/>
          </w:tcPr>
          <w:p w14:paraId="080EE50C"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single" w:sz="8" w:space="0" w:color="auto"/>
              <w:left w:val="single" w:sz="8" w:space="0" w:color="auto"/>
              <w:bottom w:val="single" w:sz="4" w:space="0" w:color="auto"/>
              <w:right w:val="nil"/>
            </w:tcBorders>
            <w:shd w:val="clear" w:color="auto" w:fill="auto"/>
            <w:noWrap/>
            <w:vAlign w:val="bottom"/>
            <w:hideMark/>
          </w:tcPr>
          <w:p w14:paraId="3E75B076" w14:textId="3D6678BB" w:rsidR="009D469D" w:rsidRPr="0074072A" w:rsidRDefault="00C370A1" w:rsidP="00C370A1">
            <w:pPr>
              <w:ind w:left="136"/>
              <w:jc w:val="center"/>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S</w:t>
            </w:r>
            <w:r w:rsidR="009D469D" w:rsidRPr="0074072A">
              <w:rPr>
                <w:rFonts w:ascii="Calibri" w:eastAsia="Times New Roman" w:hAnsi="Calibri"/>
                <w:i/>
                <w:iCs/>
                <w:color w:val="000000"/>
                <w:sz w:val="19"/>
                <w:szCs w:val="19"/>
                <w:lang w:val="en-US"/>
              </w:rPr>
              <w:t>ub-variables</w:t>
            </w:r>
          </w:p>
        </w:tc>
        <w:tc>
          <w:tcPr>
            <w:tcW w:w="1134"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3FF7410" w14:textId="60F9E607" w:rsidR="009D469D" w:rsidRPr="0074072A" w:rsidRDefault="00C370A1" w:rsidP="00C370A1">
            <w:pPr>
              <w:ind w:left="104"/>
              <w:jc w:val="center"/>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W</w:t>
            </w:r>
            <w:r w:rsidR="009D469D" w:rsidRPr="0074072A">
              <w:rPr>
                <w:rFonts w:ascii="Calibri" w:eastAsia="Times New Roman" w:hAnsi="Calibri"/>
                <w:i/>
                <w:iCs/>
                <w:color w:val="000000"/>
                <w:sz w:val="19"/>
                <w:szCs w:val="19"/>
                <w:lang w:val="en-US"/>
              </w:rPr>
              <w:t>eight</w:t>
            </w:r>
          </w:p>
        </w:tc>
        <w:tc>
          <w:tcPr>
            <w:tcW w:w="488" w:type="dxa"/>
            <w:tcBorders>
              <w:top w:val="single" w:sz="4" w:space="0" w:color="FFFFFF"/>
              <w:left w:val="nil"/>
              <w:bottom w:val="single" w:sz="4" w:space="0" w:color="FFFFFF"/>
              <w:right w:val="nil"/>
            </w:tcBorders>
            <w:shd w:val="clear" w:color="auto" w:fill="auto"/>
            <w:noWrap/>
            <w:vAlign w:val="bottom"/>
            <w:hideMark/>
          </w:tcPr>
          <w:p w14:paraId="3A145172" w14:textId="77777777" w:rsidR="009D469D" w:rsidRPr="0074072A" w:rsidRDefault="009D469D" w:rsidP="008C40DF">
            <w:pPr>
              <w:jc w:val="center"/>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 </w:t>
            </w:r>
          </w:p>
        </w:tc>
        <w:tc>
          <w:tcPr>
            <w:tcW w:w="1071" w:type="dxa"/>
            <w:tcBorders>
              <w:top w:val="single" w:sz="8" w:space="0" w:color="auto"/>
              <w:left w:val="single" w:sz="8" w:space="0" w:color="auto"/>
              <w:bottom w:val="nil"/>
              <w:right w:val="single" w:sz="8" w:space="0" w:color="auto"/>
            </w:tcBorders>
            <w:shd w:val="clear" w:color="auto" w:fill="auto"/>
            <w:noWrap/>
            <w:vAlign w:val="bottom"/>
            <w:hideMark/>
          </w:tcPr>
          <w:p w14:paraId="38854EC4" w14:textId="77777777" w:rsidR="009D469D" w:rsidRPr="0074072A" w:rsidRDefault="009D469D" w:rsidP="008C40DF">
            <w:pPr>
              <w:jc w:val="cente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single" w:sz="8" w:space="0" w:color="auto"/>
              <w:left w:val="nil"/>
              <w:bottom w:val="single" w:sz="4" w:space="0" w:color="auto"/>
              <w:right w:val="nil"/>
            </w:tcBorders>
            <w:shd w:val="clear" w:color="auto" w:fill="auto"/>
            <w:noWrap/>
            <w:vAlign w:val="bottom"/>
            <w:hideMark/>
          </w:tcPr>
          <w:p w14:paraId="6D2B9290" w14:textId="065E660B" w:rsidR="009D469D" w:rsidRPr="0074072A" w:rsidRDefault="007D6B3A" w:rsidP="007D6B3A">
            <w:pPr>
              <w:ind w:left="34"/>
              <w:jc w:val="center"/>
              <w:rPr>
                <w:rFonts w:ascii="Calibri" w:eastAsia="Times New Roman" w:hAnsi="Calibri"/>
                <w:color w:val="000000"/>
                <w:sz w:val="19"/>
                <w:szCs w:val="19"/>
                <w:lang w:val="en-US"/>
              </w:rPr>
            </w:pPr>
            <w:r w:rsidRPr="0074072A">
              <w:rPr>
                <w:rFonts w:ascii="Calibri" w:eastAsia="Times New Roman" w:hAnsi="Calibri"/>
                <w:i/>
                <w:iCs/>
                <w:color w:val="000000"/>
                <w:sz w:val="19"/>
                <w:szCs w:val="19"/>
                <w:lang w:val="en-US"/>
              </w:rPr>
              <w:t>S</w:t>
            </w:r>
            <w:r w:rsidR="009D469D" w:rsidRPr="0074072A">
              <w:rPr>
                <w:rFonts w:ascii="Calibri" w:eastAsia="Times New Roman" w:hAnsi="Calibri"/>
                <w:i/>
                <w:iCs/>
                <w:color w:val="000000"/>
                <w:sz w:val="19"/>
                <w:szCs w:val="19"/>
                <w:lang w:val="en-US"/>
              </w:rPr>
              <w:t>ub-variables</w:t>
            </w:r>
          </w:p>
        </w:tc>
        <w:tc>
          <w:tcPr>
            <w:tcW w:w="1896"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BA28497" w14:textId="59737B99" w:rsidR="009D469D" w:rsidRPr="0074072A" w:rsidRDefault="007D6B3A" w:rsidP="007D6B3A">
            <w:pPr>
              <w:ind w:left="-12"/>
              <w:jc w:val="center"/>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W</w:t>
            </w:r>
            <w:r w:rsidR="009D469D" w:rsidRPr="0074072A">
              <w:rPr>
                <w:rFonts w:ascii="Calibri" w:eastAsia="Times New Roman" w:hAnsi="Calibri"/>
                <w:i/>
                <w:iCs/>
                <w:color w:val="000000"/>
                <w:sz w:val="19"/>
                <w:szCs w:val="19"/>
                <w:lang w:val="en-US"/>
              </w:rPr>
              <w:t>eight</w:t>
            </w:r>
          </w:p>
        </w:tc>
      </w:tr>
      <w:tr w:rsidR="00470708" w:rsidRPr="0074072A" w14:paraId="129AA470" w14:textId="77777777" w:rsidTr="007D6B3A">
        <w:trPr>
          <w:trHeight w:val="300"/>
        </w:trPr>
        <w:tc>
          <w:tcPr>
            <w:tcW w:w="1134" w:type="dxa"/>
            <w:vMerge w:val="restart"/>
            <w:tcBorders>
              <w:top w:val="nil"/>
              <w:left w:val="single" w:sz="8" w:space="0" w:color="auto"/>
              <w:bottom w:val="single" w:sz="4" w:space="0" w:color="FFFFFF"/>
              <w:right w:val="single" w:sz="8" w:space="0" w:color="auto"/>
            </w:tcBorders>
            <w:shd w:val="clear" w:color="auto" w:fill="auto"/>
            <w:noWrap/>
            <w:vAlign w:val="center"/>
            <w:hideMark/>
          </w:tcPr>
          <w:p w14:paraId="04DE3838" w14:textId="77777777" w:rsidR="009D469D" w:rsidRPr="0074072A" w:rsidRDefault="009D469D" w:rsidP="00C370A1">
            <w:pPr>
              <w:ind w:left="34"/>
              <w:jc w:val="center"/>
              <w:rPr>
                <w:rFonts w:ascii="Calibri" w:eastAsia="Times New Roman" w:hAnsi="Calibri"/>
                <w:b/>
                <w:bCs/>
                <w:i/>
                <w:iCs/>
                <w:color w:val="000000"/>
                <w:sz w:val="19"/>
                <w:szCs w:val="19"/>
                <w:lang w:val="en-US"/>
              </w:rPr>
            </w:pPr>
            <w:r w:rsidRPr="0074072A">
              <w:rPr>
                <w:rFonts w:ascii="Calibri" w:eastAsia="Times New Roman" w:hAnsi="Calibri"/>
                <w:b/>
                <w:bCs/>
                <w:i/>
                <w:iCs/>
                <w:color w:val="000000"/>
                <w:sz w:val="19"/>
                <w:szCs w:val="19"/>
                <w:lang w:val="en-US"/>
              </w:rPr>
              <w:t>Variable 1</w:t>
            </w:r>
          </w:p>
        </w:tc>
        <w:tc>
          <w:tcPr>
            <w:tcW w:w="1276" w:type="dxa"/>
            <w:tcBorders>
              <w:top w:val="nil"/>
              <w:left w:val="nil"/>
              <w:bottom w:val="single" w:sz="4" w:space="0" w:color="FFFFFF"/>
              <w:right w:val="nil"/>
            </w:tcBorders>
            <w:shd w:val="clear" w:color="auto" w:fill="auto"/>
            <w:noWrap/>
            <w:vAlign w:val="bottom"/>
            <w:hideMark/>
          </w:tcPr>
          <w:p w14:paraId="5C1F77E9"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1.1</w:t>
            </w:r>
          </w:p>
        </w:tc>
        <w:tc>
          <w:tcPr>
            <w:tcW w:w="1134" w:type="dxa"/>
            <w:tcBorders>
              <w:top w:val="nil"/>
              <w:left w:val="single" w:sz="4" w:space="0" w:color="auto"/>
              <w:bottom w:val="single" w:sz="4" w:space="0" w:color="FFFFFF"/>
              <w:right w:val="single" w:sz="8" w:space="0" w:color="auto"/>
            </w:tcBorders>
            <w:shd w:val="clear" w:color="auto" w:fill="auto"/>
            <w:noWrap/>
            <w:vAlign w:val="bottom"/>
            <w:hideMark/>
          </w:tcPr>
          <w:p w14:paraId="3E480EFE"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0.1</w:t>
            </w:r>
          </w:p>
        </w:tc>
        <w:tc>
          <w:tcPr>
            <w:tcW w:w="488" w:type="dxa"/>
            <w:tcBorders>
              <w:top w:val="nil"/>
              <w:left w:val="nil"/>
              <w:bottom w:val="single" w:sz="4" w:space="0" w:color="FFFFFF"/>
              <w:right w:val="nil"/>
            </w:tcBorders>
            <w:shd w:val="clear" w:color="auto" w:fill="auto"/>
            <w:noWrap/>
            <w:vAlign w:val="bottom"/>
            <w:hideMark/>
          </w:tcPr>
          <w:p w14:paraId="6D740EF2"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86E509A" w14:textId="77777777" w:rsidR="009D469D" w:rsidRPr="0074072A" w:rsidRDefault="009D469D" w:rsidP="007D6B3A">
            <w:pPr>
              <w:ind w:left="0" w:hanging="29"/>
              <w:jc w:val="center"/>
              <w:rPr>
                <w:rFonts w:ascii="Calibri" w:eastAsia="Times New Roman" w:hAnsi="Calibri"/>
                <w:b/>
                <w:bCs/>
                <w:i/>
                <w:iCs/>
                <w:color w:val="000000"/>
                <w:sz w:val="19"/>
                <w:szCs w:val="19"/>
                <w:lang w:val="en-US"/>
              </w:rPr>
            </w:pPr>
            <w:r w:rsidRPr="0074072A">
              <w:rPr>
                <w:rFonts w:ascii="Calibri" w:eastAsia="Times New Roman" w:hAnsi="Calibri"/>
                <w:b/>
                <w:bCs/>
                <w:i/>
                <w:iCs/>
                <w:color w:val="000000"/>
                <w:sz w:val="19"/>
                <w:szCs w:val="19"/>
                <w:lang w:val="en-US"/>
              </w:rPr>
              <w:t>Variable 2</w:t>
            </w:r>
          </w:p>
        </w:tc>
        <w:tc>
          <w:tcPr>
            <w:tcW w:w="1276" w:type="dxa"/>
            <w:tcBorders>
              <w:top w:val="nil"/>
              <w:left w:val="nil"/>
              <w:bottom w:val="single" w:sz="4" w:space="0" w:color="FFFFFF"/>
              <w:right w:val="nil"/>
            </w:tcBorders>
            <w:shd w:val="clear" w:color="auto" w:fill="auto"/>
            <w:noWrap/>
            <w:vAlign w:val="center"/>
            <w:hideMark/>
          </w:tcPr>
          <w:p w14:paraId="5B16F2FE" w14:textId="77777777" w:rsidR="009D469D" w:rsidRPr="0074072A" w:rsidRDefault="009D469D" w:rsidP="008C40DF">
            <w:pPr>
              <w:jc w:val="right"/>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2.1</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1A74EC51"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6AAECB21" w14:textId="77777777" w:rsidTr="007D6B3A">
        <w:trPr>
          <w:trHeight w:val="300"/>
        </w:trPr>
        <w:tc>
          <w:tcPr>
            <w:tcW w:w="1134" w:type="dxa"/>
            <w:vMerge/>
            <w:tcBorders>
              <w:top w:val="nil"/>
              <w:left w:val="single" w:sz="8" w:space="0" w:color="auto"/>
              <w:bottom w:val="single" w:sz="4" w:space="0" w:color="FFFFFF"/>
              <w:right w:val="single" w:sz="8" w:space="0" w:color="auto"/>
            </w:tcBorders>
            <w:vAlign w:val="center"/>
            <w:hideMark/>
          </w:tcPr>
          <w:p w14:paraId="51A31B54"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bottom"/>
            <w:hideMark/>
          </w:tcPr>
          <w:p w14:paraId="795C39A8"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1.2</w:t>
            </w:r>
          </w:p>
        </w:tc>
        <w:tc>
          <w:tcPr>
            <w:tcW w:w="1134" w:type="dxa"/>
            <w:tcBorders>
              <w:top w:val="nil"/>
              <w:left w:val="single" w:sz="4" w:space="0" w:color="auto"/>
              <w:bottom w:val="single" w:sz="4" w:space="0" w:color="FFFFFF"/>
              <w:right w:val="single" w:sz="8" w:space="0" w:color="auto"/>
            </w:tcBorders>
            <w:shd w:val="clear" w:color="auto" w:fill="auto"/>
            <w:noWrap/>
            <w:vAlign w:val="bottom"/>
            <w:hideMark/>
          </w:tcPr>
          <w:p w14:paraId="621CE18F"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0.1</w:t>
            </w:r>
          </w:p>
        </w:tc>
        <w:tc>
          <w:tcPr>
            <w:tcW w:w="488" w:type="dxa"/>
            <w:tcBorders>
              <w:top w:val="nil"/>
              <w:left w:val="nil"/>
              <w:bottom w:val="single" w:sz="4" w:space="0" w:color="FFFFFF"/>
              <w:right w:val="nil"/>
            </w:tcBorders>
            <w:shd w:val="clear" w:color="auto" w:fill="auto"/>
            <w:noWrap/>
            <w:vAlign w:val="bottom"/>
            <w:hideMark/>
          </w:tcPr>
          <w:p w14:paraId="09060AC9"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47D880B5"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center"/>
            <w:hideMark/>
          </w:tcPr>
          <w:p w14:paraId="57CE88BA"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2.2</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296033C5"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030F8135" w14:textId="77777777" w:rsidTr="007D6B3A">
        <w:trPr>
          <w:trHeight w:val="300"/>
        </w:trPr>
        <w:tc>
          <w:tcPr>
            <w:tcW w:w="1134" w:type="dxa"/>
            <w:vMerge/>
            <w:tcBorders>
              <w:top w:val="nil"/>
              <w:left w:val="single" w:sz="8" w:space="0" w:color="auto"/>
              <w:bottom w:val="single" w:sz="4" w:space="0" w:color="FFFFFF"/>
              <w:right w:val="single" w:sz="8" w:space="0" w:color="auto"/>
            </w:tcBorders>
            <w:vAlign w:val="center"/>
            <w:hideMark/>
          </w:tcPr>
          <w:p w14:paraId="4EB3A487"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bottom"/>
            <w:hideMark/>
          </w:tcPr>
          <w:p w14:paraId="5CBBAC54"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1.3</w:t>
            </w:r>
          </w:p>
        </w:tc>
        <w:tc>
          <w:tcPr>
            <w:tcW w:w="1134" w:type="dxa"/>
            <w:tcBorders>
              <w:top w:val="nil"/>
              <w:left w:val="single" w:sz="4" w:space="0" w:color="auto"/>
              <w:bottom w:val="single" w:sz="4" w:space="0" w:color="FFFFFF"/>
              <w:right w:val="single" w:sz="8" w:space="0" w:color="auto"/>
            </w:tcBorders>
            <w:shd w:val="clear" w:color="auto" w:fill="auto"/>
            <w:noWrap/>
            <w:vAlign w:val="bottom"/>
            <w:hideMark/>
          </w:tcPr>
          <w:p w14:paraId="26CEF1D4"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0.1</w:t>
            </w:r>
          </w:p>
        </w:tc>
        <w:tc>
          <w:tcPr>
            <w:tcW w:w="488" w:type="dxa"/>
            <w:tcBorders>
              <w:top w:val="nil"/>
              <w:left w:val="nil"/>
              <w:bottom w:val="single" w:sz="4" w:space="0" w:color="FFFFFF"/>
              <w:right w:val="nil"/>
            </w:tcBorders>
            <w:shd w:val="clear" w:color="auto" w:fill="auto"/>
            <w:noWrap/>
            <w:vAlign w:val="bottom"/>
            <w:hideMark/>
          </w:tcPr>
          <w:p w14:paraId="6C20074A"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23C48158"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center"/>
            <w:hideMark/>
          </w:tcPr>
          <w:p w14:paraId="44A2D054"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2.3</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351F0BAB"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0B8C7EDD" w14:textId="77777777" w:rsidTr="007D6B3A">
        <w:trPr>
          <w:trHeight w:val="300"/>
        </w:trPr>
        <w:tc>
          <w:tcPr>
            <w:tcW w:w="1134" w:type="dxa"/>
            <w:vMerge/>
            <w:tcBorders>
              <w:top w:val="nil"/>
              <w:left w:val="single" w:sz="8" w:space="0" w:color="auto"/>
              <w:bottom w:val="single" w:sz="4" w:space="0" w:color="FFFFFF"/>
              <w:right w:val="single" w:sz="8" w:space="0" w:color="auto"/>
            </w:tcBorders>
            <w:vAlign w:val="center"/>
            <w:hideMark/>
          </w:tcPr>
          <w:p w14:paraId="04DC78D1"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bottom"/>
            <w:hideMark/>
          </w:tcPr>
          <w:p w14:paraId="1913A400"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1.4</w:t>
            </w:r>
          </w:p>
        </w:tc>
        <w:tc>
          <w:tcPr>
            <w:tcW w:w="1134" w:type="dxa"/>
            <w:tcBorders>
              <w:top w:val="nil"/>
              <w:left w:val="single" w:sz="4" w:space="0" w:color="auto"/>
              <w:bottom w:val="single" w:sz="4" w:space="0" w:color="FFFFFF"/>
              <w:right w:val="single" w:sz="8" w:space="0" w:color="auto"/>
            </w:tcBorders>
            <w:shd w:val="clear" w:color="auto" w:fill="auto"/>
            <w:noWrap/>
            <w:vAlign w:val="bottom"/>
            <w:hideMark/>
          </w:tcPr>
          <w:p w14:paraId="218755B4"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0.1</w:t>
            </w:r>
          </w:p>
        </w:tc>
        <w:tc>
          <w:tcPr>
            <w:tcW w:w="488" w:type="dxa"/>
            <w:tcBorders>
              <w:top w:val="nil"/>
              <w:left w:val="nil"/>
              <w:bottom w:val="single" w:sz="4" w:space="0" w:color="FFFFFF"/>
              <w:right w:val="nil"/>
            </w:tcBorders>
            <w:shd w:val="clear" w:color="auto" w:fill="auto"/>
            <w:noWrap/>
            <w:vAlign w:val="bottom"/>
            <w:hideMark/>
          </w:tcPr>
          <w:p w14:paraId="5FEFB072"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0950E3A4"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center"/>
            <w:hideMark/>
          </w:tcPr>
          <w:p w14:paraId="7F39BAAE"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2.4</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64BB9693"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6962A8F8" w14:textId="77777777" w:rsidTr="007D6B3A">
        <w:trPr>
          <w:trHeight w:val="313"/>
        </w:trPr>
        <w:tc>
          <w:tcPr>
            <w:tcW w:w="1134" w:type="dxa"/>
            <w:vMerge/>
            <w:tcBorders>
              <w:top w:val="nil"/>
              <w:left w:val="single" w:sz="8" w:space="0" w:color="auto"/>
              <w:bottom w:val="single" w:sz="4" w:space="0" w:color="FFFFFF"/>
              <w:right w:val="single" w:sz="8" w:space="0" w:color="auto"/>
            </w:tcBorders>
            <w:vAlign w:val="center"/>
            <w:hideMark/>
          </w:tcPr>
          <w:p w14:paraId="27EBA89F"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nil"/>
              <w:right w:val="nil"/>
            </w:tcBorders>
            <w:shd w:val="clear" w:color="auto" w:fill="auto"/>
            <w:noWrap/>
            <w:vAlign w:val="bottom"/>
            <w:hideMark/>
          </w:tcPr>
          <w:p w14:paraId="16B0A86B"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1.5</w:t>
            </w:r>
          </w:p>
        </w:tc>
        <w:tc>
          <w:tcPr>
            <w:tcW w:w="1134" w:type="dxa"/>
            <w:tcBorders>
              <w:top w:val="nil"/>
              <w:left w:val="single" w:sz="4" w:space="0" w:color="auto"/>
              <w:bottom w:val="nil"/>
              <w:right w:val="single" w:sz="8" w:space="0" w:color="auto"/>
            </w:tcBorders>
            <w:shd w:val="clear" w:color="auto" w:fill="auto"/>
            <w:noWrap/>
            <w:vAlign w:val="bottom"/>
            <w:hideMark/>
          </w:tcPr>
          <w:p w14:paraId="1239BD62" w14:textId="77777777" w:rsidR="009D469D" w:rsidRPr="0074072A" w:rsidRDefault="009D469D" w:rsidP="008C40DF">
            <w:pPr>
              <w:jc w:val="right"/>
              <w:rPr>
                <w:rFonts w:ascii="Calibri" w:eastAsia="Times New Roman" w:hAnsi="Calibri"/>
                <w:i/>
                <w:iCs/>
                <w:color w:val="000000"/>
                <w:sz w:val="19"/>
                <w:szCs w:val="19"/>
                <w:lang w:val="en-US"/>
              </w:rPr>
            </w:pPr>
            <w:r w:rsidRPr="0074072A">
              <w:rPr>
                <w:rFonts w:ascii="Calibri" w:eastAsia="Times New Roman" w:hAnsi="Calibri"/>
                <w:i/>
                <w:iCs/>
                <w:color w:val="000000"/>
                <w:sz w:val="19"/>
                <w:szCs w:val="19"/>
                <w:vertAlign w:val="superscript"/>
                <w:lang w:val="en-US"/>
              </w:rPr>
              <w:t>1</w:t>
            </w:r>
          </w:p>
        </w:tc>
        <w:tc>
          <w:tcPr>
            <w:tcW w:w="488" w:type="dxa"/>
            <w:tcBorders>
              <w:top w:val="nil"/>
              <w:left w:val="nil"/>
              <w:bottom w:val="single" w:sz="4" w:space="0" w:color="FFFFFF"/>
              <w:right w:val="nil"/>
            </w:tcBorders>
            <w:shd w:val="clear" w:color="auto" w:fill="auto"/>
            <w:noWrap/>
            <w:vAlign w:val="bottom"/>
            <w:hideMark/>
          </w:tcPr>
          <w:p w14:paraId="4C230808"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76F7F3EB"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center"/>
            <w:hideMark/>
          </w:tcPr>
          <w:p w14:paraId="2155767C"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2.5</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66AF2D1D"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0653FDF2" w14:textId="77777777" w:rsidTr="007D6B3A">
        <w:trPr>
          <w:trHeight w:val="250"/>
        </w:trPr>
        <w:tc>
          <w:tcPr>
            <w:tcW w:w="1134" w:type="dxa"/>
            <w:tcBorders>
              <w:top w:val="nil"/>
              <w:left w:val="single" w:sz="8" w:space="0" w:color="auto"/>
              <w:bottom w:val="single" w:sz="8" w:space="0" w:color="auto"/>
              <w:right w:val="single" w:sz="8" w:space="0" w:color="auto"/>
            </w:tcBorders>
            <w:shd w:val="clear" w:color="auto" w:fill="auto"/>
            <w:noWrap/>
            <w:vAlign w:val="bottom"/>
            <w:hideMark/>
          </w:tcPr>
          <w:p w14:paraId="08F92078"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single" w:sz="8" w:space="0" w:color="auto"/>
              <w:left w:val="single" w:sz="8" w:space="0" w:color="auto"/>
              <w:bottom w:val="single" w:sz="8" w:space="0" w:color="auto"/>
              <w:right w:val="nil"/>
            </w:tcBorders>
            <w:shd w:val="clear" w:color="auto" w:fill="auto"/>
            <w:noWrap/>
            <w:vAlign w:val="bottom"/>
            <w:hideMark/>
          </w:tcPr>
          <w:p w14:paraId="585F3E0F" w14:textId="6BB1550D" w:rsidR="009D469D" w:rsidRPr="0074072A" w:rsidRDefault="009D469D" w:rsidP="00C370A1">
            <w:pPr>
              <w:ind w:left="136"/>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Variable</w:t>
            </w:r>
            <w:r w:rsidR="00C370A1" w:rsidRPr="0074072A">
              <w:rPr>
                <w:rFonts w:ascii="Calibri" w:eastAsia="Times New Roman" w:hAnsi="Calibri"/>
                <w:b/>
                <w:bCs/>
                <w:color w:val="000000"/>
                <w:sz w:val="19"/>
                <w:szCs w:val="19"/>
                <w:lang w:val="en-US"/>
              </w:rPr>
              <w:t xml:space="preserve"> w</w:t>
            </w:r>
            <w:r w:rsidRPr="0074072A">
              <w:rPr>
                <w:rFonts w:ascii="Calibri" w:eastAsia="Times New Roman" w:hAnsi="Calibri"/>
                <w:b/>
                <w:bCs/>
                <w:color w:val="000000"/>
                <w:sz w:val="19"/>
                <w:szCs w:val="19"/>
                <w:lang w:val="en-US"/>
              </w:rPr>
              <w:t>eight</w:t>
            </w:r>
          </w:p>
        </w:tc>
        <w:tc>
          <w:tcPr>
            <w:tcW w:w="1134"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58DCB491" w14:textId="77777777" w:rsidR="009D469D" w:rsidRPr="0074072A" w:rsidRDefault="009D469D" w:rsidP="008C40DF">
            <w:pPr>
              <w:jc w:val="right"/>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0.4</w:t>
            </w:r>
          </w:p>
        </w:tc>
        <w:tc>
          <w:tcPr>
            <w:tcW w:w="488" w:type="dxa"/>
            <w:tcBorders>
              <w:top w:val="nil"/>
              <w:left w:val="nil"/>
              <w:bottom w:val="single" w:sz="4" w:space="0" w:color="FFFFFF"/>
              <w:right w:val="nil"/>
            </w:tcBorders>
            <w:shd w:val="clear" w:color="auto" w:fill="auto"/>
            <w:noWrap/>
            <w:vAlign w:val="bottom"/>
            <w:hideMark/>
          </w:tcPr>
          <w:p w14:paraId="260806D4" w14:textId="77777777" w:rsidR="009D469D" w:rsidRPr="0074072A" w:rsidRDefault="009D469D" w:rsidP="008C40DF">
            <w:pPr>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1CFAB8ED"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bottom"/>
            <w:hideMark/>
          </w:tcPr>
          <w:p w14:paraId="599521A1"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2.6</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49380CE8"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1EC3570B" w14:textId="77777777" w:rsidTr="007D6B3A">
        <w:trPr>
          <w:trHeight w:val="300"/>
        </w:trPr>
        <w:tc>
          <w:tcPr>
            <w:tcW w:w="3544" w:type="dxa"/>
            <w:gridSpan w:val="3"/>
            <w:vMerge w:val="restart"/>
            <w:tcBorders>
              <w:top w:val="nil"/>
              <w:left w:val="single" w:sz="4" w:space="0" w:color="FFFFFF"/>
              <w:bottom w:val="single" w:sz="4" w:space="0" w:color="FFFFFF"/>
              <w:right w:val="single" w:sz="4" w:space="0" w:color="FFFFFF"/>
            </w:tcBorders>
            <w:shd w:val="clear" w:color="auto" w:fill="auto"/>
            <w:vAlign w:val="bottom"/>
            <w:hideMark/>
          </w:tcPr>
          <w:p w14:paraId="5F41E256" w14:textId="341CD763" w:rsidR="009D469D" w:rsidRPr="0074072A" w:rsidRDefault="009D469D" w:rsidP="00423402">
            <w:pPr>
              <w:ind w:left="0"/>
              <w:rPr>
                <w:rFonts w:ascii="Calibri" w:eastAsia="Times New Roman" w:hAnsi="Calibri"/>
                <w:color w:val="000000"/>
                <w:sz w:val="19"/>
                <w:szCs w:val="19"/>
                <w:lang w:val="en-US"/>
              </w:rPr>
            </w:pPr>
            <w:r w:rsidRPr="0074072A">
              <w:rPr>
                <w:rFonts w:ascii="Calibri" w:eastAsia="Times New Roman" w:hAnsi="Calibri"/>
                <w:i/>
                <w:iCs/>
                <w:color w:val="000000"/>
                <w:sz w:val="19"/>
                <w:szCs w:val="19"/>
                <w:vertAlign w:val="superscript"/>
                <w:lang w:val="en-US"/>
              </w:rPr>
              <w:t>1</w:t>
            </w:r>
            <w:r w:rsidRPr="0074072A">
              <w:rPr>
                <w:rFonts w:ascii="Calibri" w:eastAsia="Times New Roman" w:hAnsi="Calibri"/>
                <w:color w:val="000000"/>
                <w:sz w:val="19"/>
                <w:szCs w:val="19"/>
                <w:vertAlign w:val="superscript"/>
                <w:lang w:val="en-US"/>
              </w:rPr>
              <w:t xml:space="preserve"> </w:t>
            </w:r>
            <w:r w:rsidRPr="0074072A">
              <w:rPr>
                <w:rFonts w:ascii="Calibri" w:eastAsia="Times New Roman" w:hAnsi="Calibri"/>
                <w:color w:val="000000"/>
                <w:sz w:val="19"/>
                <w:szCs w:val="19"/>
                <w:lang w:val="en-US"/>
              </w:rPr>
              <w:t>Sub-varia</w:t>
            </w:r>
            <w:r w:rsidR="00E168E2" w:rsidRPr="0074072A">
              <w:rPr>
                <w:rFonts w:ascii="Calibri" w:eastAsia="Times New Roman" w:hAnsi="Calibri"/>
                <w:color w:val="000000"/>
                <w:sz w:val="19"/>
                <w:szCs w:val="19"/>
                <w:lang w:val="en-US"/>
              </w:rPr>
              <w:t>ble 1.5 is only weighted when a</w:t>
            </w:r>
            <w:r w:rsidRPr="0074072A">
              <w:rPr>
                <w:rFonts w:ascii="Calibri" w:eastAsia="Times New Roman" w:hAnsi="Calibri"/>
                <w:color w:val="000000"/>
                <w:sz w:val="19"/>
                <w:szCs w:val="19"/>
                <w:lang w:val="en-US"/>
              </w:rPr>
              <w:t xml:space="preserve"> response of 'yes' is provided along with supporting details in the text form. </w:t>
            </w:r>
          </w:p>
        </w:tc>
        <w:tc>
          <w:tcPr>
            <w:tcW w:w="488" w:type="dxa"/>
            <w:tcBorders>
              <w:top w:val="nil"/>
              <w:left w:val="nil"/>
              <w:bottom w:val="single" w:sz="4" w:space="0" w:color="FFFFFF"/>
              <w:right w:val="nil"/>
            </w:tcBorders>
            <w:shd w:val="clear" w:color="auto" w:fill="auto"/>
            <w:noWrap/>
            <w:vAlign w:val="bottom"/>
            <w:hideMark/>
          </w:tcPr>
          <w:p w14:paraId="7D94EAA2"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54FA508C"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bottom"/>
            <w:hideMark/>
          </w:tcPr>
          <w:p w14:paraId="21F0E2E7"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2.7</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313D7BCE"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6E0715D9" w14:textId="77777777" w:rsidTr="007D6B3A">
        <w:trPr>
          <w:trHeight w:val="300"/>
        </w:trPr>
        <w:tc>
          <w:tcPr>
            <w:tcW w:w="3544" w:type="dxa"/>
            <w:gridSpan w:val="3"/>
            <w:vMerge/>
            <w:tcBorders>
              <w:top w:val="nil"/>
              <w:left w:val="single" w:sz="4" w:space="0" w:color="FFFFFF"/>
              <w:bottom w:val="single" w:sz="4" w:space="0" w:color="FFFFFF"/>
              <w:right w:val="single" w:sz="4" w:space="0" w:color="FFFFFF"/>
            </w:tcBorders>
            <w:vAlign w:val="center"/>
            <w:hideMark/>
          </w:tcPr>
          <w:p w14:paraId="46EF063B" w14:textId="77777777" w:rsidR="009D469D" w:rsidRPr="0074072A" w:rsidRDefault="009D469D" w:rsidP="008C40DF">
            <w:pPr>
              <w:rPr>
                <w:rFonts w:ascii="Calibri" w:eastAsia="Times New Roman" w:hAnsi="Calibri"/>
                <w:color w:val="000000"/>
                <w:sz w:val="19"/>
                <w:szCs w:val="19"/>
                <w:lang w:val="en-US"/>
              </w:rPr>
            </w:pPr>
          </w:p>
        </w:tc>
        <w:tc>
          <w:tcPr>
            <w:tcW w:w="488" w:type="dxa"/>
            <w:tcBorders>
              <w:top w:val="nil"/>
              <w:left w:val="nil"/>
              <w:bottom w:val="single" w:sz="4" w:space="0" w:color="FFFFFF"/>
              <w:right w:val="nil"/>
            </w:tcBorders>
            <w:shd w:val="clear" w:color="auto" w:fill="auto"/>
            <w:noWrap/>
            <w:vAlign w:val="bottom"/>
            <w:hideMark/>
          </w:tcPr>
          <w:p w14:paraId="5ACED8FA"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4C66DCF7"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center"/>
            <w:hideMark/>
          </w:tcPr>
          <w:p w14:paraId="2137CA05"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2.8</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744DF6EF"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072A3650" w14:textId="77777777" w:rsidTr="007D6B3A">
        <w:trPr>
          <w:trHeight w:val="300"/>
        </w:trPr>
        <w:tc>
          <w:tcPr>
            <w:tcW w:w="3544" w:type="dxa"/>
            <w:gridSpan w:val="3"/>
            <w:vMerge/>
            <w:tcBorders>
              <w:top w:val="nil"/>
              <w:left w:val="single" w:sz="4" w:space="0" w:color="FFFFFF"/>
              <w:bottom w:val="single" w:sz="4" w:space="0" w:color="FFFFFF"/>
              <w:right w:val="single" w:sz="4" w:space="0" w:color="FFFFFF"/>
            </w:tcBorders>
            <w:vAlign w:val="center"/>
            <w:hideMark/>
          </w:tcPr>
          <w:p w14:paraId="20DE1CBF" w14:textId="77777777" w:rsidR="009D469D" w:rsidRPr="0074072A" w:rsidRDefault="009D469D" w:rsidP="008C40DF">
            <w:pPr>
              <w:rPr>
                <w:rFonts w:ascii="Calibri" w:eastAsia="Times New Roman" w:hAnsi="Calibri"/>
                <w:color w:val="000000"/>
                <w:sz w:val="19"/>
                <w:szCs w:val="19"/>
                <w:lang w:val="en-US"/>
              </w:rPr>
            </w:pPr>
          </w:p>
        </w:tc>
        <w:tc>
          <w:tcPr>
            <w:tcW w:w="488" w:type="dxa"/>
            <w:tcBorders>
              <w:top w:val="nil"/>
              <w:left w:val="nil"/>
              <w:bottom w:val="single" w:sz="4" w:space="0" w:color="FFFFFF"/>
              <w:right w:val="nil"/>
            </w:tcBorders>
            <w:shd w:val="clear" w:color="auto" w:fill="auto"/>
            <w:noWrap/>
            <w:vAlign w:val="bottom"/>
            <w:hideMark/>
          </w:tcPr>
          <w:p w14:paraId="0401890F"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49F3A45E"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single" w:sz="4" w:space="0" w:color="FFFFFF"/>
              <w:right w:val="nil"/>
            </w:tcBorders>
            <w:shd w:val="clear" w:color="auto" w:fill="auto"/>
            <w:noWrap/>
            <w:vAlign w:val="center"/>
            <w:hideMark/>
          </w:tcPr>
          <w:p w14:paraId="22F59287"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2.9</w:t>
            </w:r>
          </w:p>
        </w:tc>
        <w:tc>
          <w:tcPr>
            <w:tcW w:w="1896" w:type="dxa"/>
            <w:tcBorders>
              <w:top w:val="nil"/>
              <w:left w:val="single" w:sz="4" w:space="0" w:color="auto"/>
              <w:bottom w:val="single" w:sz="4" w:space="0" w:color="FFFFFF"/>
              <w:right w:val="single" w:sz="8" w:space="0" w:color="auto"/>
            </w:tcBorders>
            <w:shd w:val="clear" w:color="auto" w:fill="auto"/>
            <w:noWrap/>
            <w:vAlign w:val="bottom"/>
            <w:hideMark/>
          </w:tcPr>
          <w:p w14:paraId="4202F97E"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76274AB3" w14:textId="77777777" w:rsidTr="007D6B3A">
        <w:trPr>
          <w:trHeight w:val="315"/>
        </w:trPr>
        <w:tc>
          <w:tcPr>
            <w:tcW w:w="1134" w:type="dxa"/>
            <w:tcBorders>
              <w:top w:val="nil"/>
              <w:left w:val="single" w:sz="4" w:space="0" w:color="FFFFFF"/>
              <w:bottom w:val="single" w:sz="4" w:space="0" w:color="FFFFFF"/>
              <w:right w:val="single" w:sz="4" w:space="0" w:color="FFFFFF"/>
            </w:tcBorders>
            <w:shd w:val="clear" w:color="auto" w:fill="auto"/>
            <w:noWrap/>
            <w:vAlign w:val="bottom"/>
            <w:hideMark/>
          </w:tcPr>
          <w:p w14:paraId="79723EE0"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nil"/>
              <w:left w:val="nil"/>
              <w:bottom w:val="single" w:sz="4" w:space="0" w:color="FFFFFF"/>
              <w:right w:val="single" w:sz="4" w:space="0" w:color="FFFFFF"/>
            </w:tcBorders>
            <w:shd w:val="clear" w:color="auto" w:fill="auto"/>
            <w:noWrap/>
            <w:vAlign w:val="bottom"/>
            <w:hideMark/>
          </w:tcPr>
          <w:p w14:paraId="2EE310D6"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134" w:type="dxa"/>
            <w:tcBorders>
              <w:top w:val="nil"/>
              <w:left w:val="nil"/>
              <w:bottom w:val="single" w:sz="4" w:space="0" w:color="FFFFFF"/>
              <w:right w:val="single" w:sz="4" w:space="0" w:color="FFFFFF"/>
            </w:tcBorders>
            <w:shd w:val="clear" w:color="auto" w:fill="auto"/>
            <w:noWrap/>
            <w:vAlign w:val="bottom"/>
            <w:hideMark/>
          </w:tcPr>
          <w:p w14:paraId="5809A627"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88" w:type="dxa"/>
            <w:tcBorders>
              <w:top w:val="nil"/>
              <w:left w:val="nil"/>
              <w:bottom w:val="single" w:sz="4" w:space="0" w:color="FFFFFF"/>
              <w:right w:val="nil"/>
            </w:tcBorders>
            <w:shd w:val="clear" w:color="auto" w:fill="auto"/>
            <w:noWrap/>
            <w:vAlign w:val="bottom"/>
            <w:hideMark/>
          </w:tcPr>
          <w:p w14:paraId="0537F9CB"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4F768922"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nil"/>
              <w:left w:val="nil"/>
              <w:bottom w:val="nil"/>
              <w:right w:val="nil"/>
            </w:tcBorders>
            <w:shd w:val="clear" w:color="auto" w:fill="auto"/>
            <w:noWrap/>
            <w:vAlign w:val="center"/>
            <w:hideMark/>
          </w:tcPr>
          <w:p w14:paraId="1177B386"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2.10</w:t>
            </w:r>
          </w:p>
        </w:tc>
        <w:tc>
          <w:tcPr>
            <w:tcW w:w="1896" w:type="dxa"/>
            <w:tcBorders>
              <w:top w:val="nil"/>
              <w:left w:val="single" w:sz="4" w:space="0" w:color="auto"/>
              <w:bottom w:val="nil"/>
              <w:right w:val="single" w:sz="8" w:space="0" w:color="auto"/>
            </w:tcBorders>
            <w:shd w:val="clear" w:color="auto" w:fill="auto"/>
            <w:noWrap/>
            <w:vAlign w:val="bottom"/>
            <w:hideMark/>
          </w:tcPr>
          <w:p w14:paraId="382ECACF"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0.03</w:t>
            </w:r>
          </w:p>
        </w:tc>
      </w:tr>
      <w:tr w:rsidR="00470708" w:rsidRPr="0074072A" w14:paraId="6FF9A7C9" w14:textId="77777777" w:rsidTr="007D6B3A">
        <w:trPr>
          <w:trHeight w:val="315"/>
        </w:trPr>
        <w:tc>
          <w:tcPr>
            <w:tcW w:w="1134" w:type="dxa"/>
            <w:tcBorders>
              <w:top w:val="nil"/>
              <w:left w:val="single" w:sz="4" w:space="0" w:color="FFFFFF"/>
              <w:bottom w:val="single" w:sz="4" w:space="0" w:color="FFFFFF"/>
              <w:right w:val="single" w:sz="4" w:space="0" w:color="FFFFFF"/>
            </w:tcBorders>
            <w:shd w:val="clear" w:color="auto" w:fill="auto"/>
            <w:noWrap/>
            <w:vAlign w:val="bottom"/>
            <w:hideMark/>
          </w:tcPr>
          <w:p w14:paraId="5C69BD9F"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nil"/>
              <w:left w:val="nil"/>
              <w:bottom w:val="single" w:sz="4" w:space="0" w:color="FFFFFF"/>
              <w:right w:val="single" w:sz="4" w:space="0" w:color="FFFFFF"/>
            </w:tcBorders>
            <w:shd w:val="clear" w:color="auto" w:fill="auto"/>
            <w:noWrap/>
            <w:vAlign w:val="bottom"/>
            <w:hideMark/>
          </w:tcPr>
          <w:p w14:paraId="5F9C5BB2"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134" w:type="dxa"/>
            <w:tcBorders>
              <w:top w:val="nil"/>
              <w:left w:val="nil"/>
              <w:bottom w:val="single" w:sz="4" w:space="0" w:color="FFFFFF"/>
              <w:right w:val="single" w:sz="4" w:space="0" w:color="FFFFFF"/>
            </w:tcBorders>
            <w:shd w:val="clear" w:color="auto" w:fill="auto"/>
            <w:noWrap/>
            <w:vAlign w:val="bottom"/>
            <w:hideMark/>
          </w:tcPr>
          <w:p w14:paraId="0C769AD4"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88" w:type="dxa"/>
            <w:tcBorders>
              <w:top w:val="nil"/>
              <w:left w:val="nil"/>
              <w:bottom w:val="single" w:sz="4" w:space="0" w:color="FFFFFF"/>
              <w:right w:val="nil"/>
            </w:tcBorders>
            <w:shd w:val="clear" w:color="auto" w:fill="auto"/>
            <w:noWrap/>
            <w:vAlign w:val="bottom"/>
            <w:hideMark/>
          </w:tcPr>
          <w:p w14:paraId="3D1E5E5A"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51168A65"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single" w:sz="8" w:space="0" w:color="auto"/>
              <w:left w:val="single" w:sz="8" w:space="0" w:color="auto"/>
              <w:bottom w:val="single" w:sz="8" w:space="0" w:color="auto"/>
              <w:right w:val="nil"/>
            </w:tcBorders>
            <w:shd w:val="clear" w:color="auto" w:fill="auto"/>
            <w:noWrap/>
            <w:vAlign w:val="bottom"/>
            <w:hideMark/>
          </w:tcPr>
          <w:p w14:paraId="68C82D84" w14:textId="09715B4A" w:rsidR="009D469D" w:rsidRPr="0074072A" w:rsidRDefault="007D6B3A" w:rsidP="007D6B3A">
            <w:pPr>
              <w:ind w:left="34" w:hanging="34"/>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Indicator w</w:t>
            </w:r>
            <w:r w:rsidR="009D469D" w:rsidRPr="0074072A">
              <w:rPr>
                <w:rFonts w:ascii="Calibri" w:eastAsia="Times New Roman" w:hAnsi="Calibri"/>
                <w:b/>
                <w:bCs/>
                <w:color w:val="000000"/>
                <w:sz w:val="19"/>
                <w:szCs w:val="19"/>
                <w:lang w:val="en-US"/>
              </w:rPr>
              <w:t>eight</w:t>
            </w:r>
          </w:p>
        </w:tc>
        <w:tc>
          <w:tcPr>
            <w:tcW w:w="1896"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6286FF36" w14:textId="77777777" w:rsidR="009D469D" w:rsidRPr="0074072A" w:rsidRDefault="009D469D" w:rsidP="008C40DF">
            <w:pPr>
              <w:jc w:val="right"/>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0.3</w:t>
            </w:r>
          </w:p>
        </w:tc>
      </w:tr>
      <w:tr w:rsidR="00470708" w:rsidRPr="0074072A" w14:paraId="4B843F85" w14:textId="77777777" w:rsidTr="007D6B3A">
        <w:trPr>
          <w:trHeight w:val="315"/>
        </w:trPr>
        <w:tc>
          <w:tcPr>
            <w:tcW w:w="1134" w:type="dxa"/>
            <w:tcBorders>
              <w:top w:val="nil"/>
              <w:left w:val="single" w:sz="4" w:space="0" w:color="FFFFFF"/>
              <w:bottom w:val="single" w:sz="4" w:space="0" w:color="FFFFFF"/>
              <w:right w:val="single" w:sz="4" w:space="0" w:color="FFFFFF"/>
            </w:tcBorders>
            <w:shd w:val="clear" w:color="auto" w:fill="auto"/>
            <w:noWrap/>
            <w:vAlign w:val="bottom"/>
            <w:hideMark/>
          </w:tcPr>
          <w:p w14:paraId="57A6BCCF"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nil"/>
              <w:left w:val="nil"/>
              <w:bottom w:val="single" w:sz="4" w:space="0" w:color="FFFFFF"/>
              <w:right w:val="single" w:sz="4" w:space="0" w:color="FFFFFF"/>
            </w:tcBorders>
            <w:shd w:val="clear" w:color="auto" w:fill="auto"/>
            <w:noWrap/>
            <w:vAlign w:val="bottom"/>
            <w:hideMark/>
          </w:tcPr>
          <w:p w14:paraId="32A63588"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134" w:type="dxa"/>
            <w:tcBorders>
              <w:top w:val="nil"/>
              <w:left w:val="nil"/>
              <w:bottom w:val="single" w:sz="4" w:space="0" w:color="FFFFFF"/>
              <w:right w:val="single" w:sz="4" w:space="0" w:color="FFFFFF"/>
            </w:tcBorders>
            <w:shd w:val="clear" w:color="auto" w:fill="auto"/>
            <w:noWrap/>
            <w:vAlign w:val="bottom"/>
            <w:hideMark/>
          </w:tcPr>
          <w:p w14:paraId="2D605E33"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88" w:type="dxa"/>
            <w:tcBorders>
              <w:top w:val="nil"/>
              <w:left w:val="nil"/>
              <w:bottom w:val="single" w:sz="4" w:space="0" w:color="FFFFFF"/>
              <w:right w:val="single" w:sz="4" w:space="0" w:color="FFFFFF"/>
            </w:tcBorders>
            <w:shd w:val="clear" w:color="auto" w:fill="auto"/>
            <w:noWrap/>
            <w:vAlign w:val="bottom"/>
            <w:hideMark/>
          </w:tcPr>
          <w:p w14:paraId="650AA26B"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243" w:type="dxa"/>
            <w:gridSpan w:val="3"/>
            <w:tcBorders>
              <w:top w:val="single" w:sz="4" w:space="0" w:color="FFFFFF"/>
              <w:left w:val="nil"/>
              <w:bottom w:val="single" w:sz="4" w:space="0" w:color="FFFFFF"/>
              <w:right w:val="single" w:sz="4" w:space="0" w:color="FFFFFF"/>
            </w:tcBorders>
            <w:shd w:val="clear" w:color="auto" w:fill="auto"/>
            <w:noWrap/>
            <w:vAlign w:val="bottom"/>
            <w:hideMark/>
          </w:tcPr>
          <w:p w14:paraId="6405BF2E"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r>
      <w:tr w:rsidR="00470708" w:rsidRPr="0074072A" w14:paraId="28319F54" w14:textId="77777777" w:rsidTr="007D6B3A">
        <w:trPr>
          <w:trHeight w:val="300"/>
        </w:trPr>
        <w:tc>
          <w:tcPr>
            <w:tcW w:w="1134" w:type="dxa"/>
            <w:tcBorders>
              <w:top w:val="nil"/>
              <w:left w:val="single" w:sz="4" w:space="0" w:color="FFFFFF"/>
              <w:bottom w:val="single" w:sz="4" w:space="0" w:color="FFFFFF"/>
              <w:right w:val="single" w:sz="4" w:space="0" w:color="FFFFFF"/>
            </w:tcBorders>
            <w:shd w:val="clear" w:color="auto" w:fill="auto"/>
            <w:noWrap/>
            <w:vAlign w:val="bottom"/>
            <w:hideMark/>
          </w:tcPr>
          <w:p w14:paraId="2B85BC2A"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nil"/>
              <w:left w:val="nil"/>
              <w:bottom w:val="single" w:sz="4" w:space="0" w:color="FFFFFF"/>
              <w:right w:val="single" w:sz="4" w:space="0" w:color="FFFFFF"/>
            </w:tcBorders>
            <w:shd w:val="clear" w:color="auto" w:fill="auto"/>
            <w:noWrap/>
            <w:vAlign w:val="bottom"/>
            <w:hideMark/>
          </w:tcPr>
          <w:p w14:paraId="449071D9"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134" w:type="dxa"/>
            <w:tcBorders>
              <w:top w:val="nil"/>
              <w:left w:val="nil"/>
              <w:bottom w:val="single" w:sz="4" w:space="0" w:color="FFFFFF"/>
              <w:right w:val="single" w:sz="4" w:space="0" w:color="FFFFFF"/>
            </w:tcBorders>
            <w:shd w:val="clear" w:color="auto" w:fill="auto"/>
            <w:noWrap/>
            <w:vAlign w:val="bottom"/>
            <w:hideMark/>
          </w:tcPr>
          <w:p w14:paraId="746C5C75"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88" w:type="dxa"/>
            <w:tcBorders>
              <w:top w:val="nil"/>
              <w:left w:val="nil"/>
              <w:bottom w:val="single" w:sz="4" w:space="0" w:color="FFFFFF"/>
              <w:right w:val="single" w:sz="4" w:space="0" w:color="FFFFFF"/>
            </w:tcBorders>
            <w:shd w:val="clear" w:color="auto" w:fill="auto"/>
            <w:noWrap/>
            <w:vAlign w:val="bottom"/>
            <w:hideMark/>
          </w:tcPr>
          <w:p w14:paraId="7C23F168"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tcBorders>
              <w:top w:val="single" w:sz="8" w:space="0" w:color="auto"/>
              <w:left w:val="single" w:sz="8" w:space="0" w:color="auto"/>
              <w:bottom w:val="single" w:sz="4" w:space="0" w:color="FFFFFF"/>
              <w:right w:val="single" w:sz="8" w:space="0" w:color="auto"/>
            </w:tcBorders>
            <w:shd w:val="clear" w:color="auto" w:fill="auto"/>
            <w:noWrap/>
            <w:vAlign w:val="bottom"/>
            <w:hideMark/>
          </w:tcPr>
          <w:p w14:paraId="09F11B32" w14:textId="77777777" w:rsidR="009D469D" w:rsidRPr="0074072A" w:rsidRDefault="009D469D" w:rsidP="008C40DF">
            <w:pPr>
              <w:jc w:val="center"/>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 </w:t>
            </w:r>
          </w:p>
        </w:tc>
        <w:tc>
          <w:tcPr>
            <w:tcW w:w="1276" w:type="dxa"/>
            <w:tcBorders>
              <w:top w:val="single" w:sz="8" w:space="0" w:color="auto"/>
              <w:left w:val="single" w:sz="8" w:space="0" w:color="auto"/>
              <w:bottom w:val="single" w:sz="4" w:space="0" w:color="auto"/>
              <w:right w:val="nil"/>
            </w:tcBorders>
            <w:shd w:val="clear" w:color="auto" w:fill="auto"/>
            <w:noWrap/>
            <w:vAlign w:val="bottom"/>
            <w:hideMark/>
          </w:tcPr>
          <w:p w14:paraId="01ACFCBF" w14:textId="38CF8C01" w:rsidR="009D469D" w:rsidRPr="0074072A" w:rsidRDefault="001A1DBC" w:rsidP="001A1DBC">
            <w:pPr>
              <w:ind w:left="-108"/>
              <w:jc w:val="center"/>
              <w:rPr>
                <w:rFonts w:ascii="Calibri" w:eastAsia="Times New Roman" w:hAnsi="Calibri"/>
                <w:color w:val="000000"/>
                <w:sz w:val="19"/>
                <w:szCs w:val="19"/>
                <w:lang w:val="en-US"/>
              </w:rPr>
            </w:pPr>
            <w:r w:rsidRPr="0074072A">
              <w:rPr>
                <w:rFonts w:ascii="Calibri" w:eastAsia="Times New Roman" w:hAnsi="Calibri"/>
                <w:i/>
                <w:iCs/>
                <w:color w:val="000000"/>
                <w:sz w:val="19"/>
                <w:szCs w:val="19"/>
                <w:lang w:val="en-US"/>
              </w:rPr>
              <w:t>S</w:t>
            </w:r>
            <w:r w:rsidR="009D469D" w:rsidRPr="0074072A">
              <w:rPr>
                <w:rFonts w:ascii="Calibri" w:eastAsia="Times New Roman" w:hAnsi="Calibri"/>
                <w:i/>
                <w:iCs/>
                <w:color w:val="000000"/>
                <w:sz w:val="19"/>
                <w:szCs w:val="19"/>
                <w:lang w:val="en-US"/>
              </w:rPr>
              <w:t>ub-variables</w:t>
            </w:r>
          </w:p>
        </w:tc>
        <w:tc>
          <w:tcPr>
            <w:tcW w:w="1896"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468EBF9" w14:textId="49FCCD2E" w:rsidR="009D469D" w:rsidRPr="0074072A" w:rsidRDefault="00271481" w:rsidP="00271481">
            <w:pPr>
              <w:ind w:left="175"/>
              <w:jc w:val="center"/>
              <w:rPr>
                <w:rFonts w:ascii="Calibri" w:eastAsia="Times New Roman" w:hAnsi="Calibri"/>
                <w:i/>
                <w:iCs/>
                <w:color w:val="000000"/>
                <w:sz w:val="19"/>
                <w:szCs w:val="19"/>
                <w:lang w:val="en-US"/>
              </w:rPr>
            </w:pPr>
            <w:r w:rsidRPr="0074072A">
              <w:rPr>
                <w:rFonts w:ascii="Calibri" w:eastAsia="Times New Roman" w:hAnsi="Calibri"/>
                <w:i/>
                <w:iCs/>
                <w:color w:val="000000"/>
                <w:sz w:val="19"/>
                <w:szCs w:val="19"/>
                <w:lang w:val="en-US"/>
              </w:rPr>
              <w:t>W</w:t>
            </w:r>
            <w:r w:rsidR="009D469D" w:rsidRPr="0074072A">
              <w:rPr>
                <w:rFonts w:ascii="Calibri" w:eastAsia="Times New Roman" w:hAnsi="Calibri"/>
                <w:i/>
                <w:iCs/>
                <w:color w:val="000000"/>
                <w:sz w:val="19"/>
                <w:szCs w:val="19"/>
                <w:lang w:val="en-US"/>
              </w:rPr>
              <w:t>eight</w:t>
            </w:r>
          </w:p>
        </w:tc>
      </w:tr>
      <w:tr w:rsidR="00470708" w:rsidRPr="0074072A" w14:paraId="6EF2852C" w14:textId="77777777" w:rsidTr="007D6B3A">
        <w:trPr>
          <w:trHeight w:val="315"/>
        </w:trPr>
        <w:tc>
          <w:tcPr>
            <w:tcW w:w="1134" w:type="dxa"/>
            <w:tcBorders>
              <w:top w:val="nil"/>
              <w:left w:val="single" w:sz="4" w:space="0" w:color="FFFFFF"/>
              <w:bottom w:val="single" w:sz="4" w:space="0" w:color="FFFFFF"/>
              <w:right w:val="single" w:sz="4" w:space="0" w:color="FFFFFF"/>
            </w:tcBorders>
            <w:shd w:val="clear" w:color="auto" w:fill="auto"/>
            <w:noWrap/>
            <w:vAlign w:val="bottom"/>
            <w:hideMark/>
          </w:tcPr>
          <w:p w14:paraId="12BA2B44"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nil"/>
              <w:left w:val="nil"/>
              <w:bottom w:val="single" w:sz="4" w:space="0" w:color="FFFFFF"/>
              <w:right w:val="single" w:sz="4" w:space="0" w:color="FFFFFF"/>
            </w:tcBorders>
            <w:shd w:val="clear" w:color="auto" w:fill="auto"/>
            <w:noWrap/>
            <w:vAlign w:val="bottom"/>
            <w:hideMark/>
          </w:tcPr>
          <w:p w14:paraId="0B1A89B4"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134" w:type="dxa"/>
            <w:tcBorders>
              <w:top w:val="nil"/>
              <w:left w:val="nil"/>
              <w:bottom w:val="single" w:sz="4" w:space="0" w:color="FFFFFF"/>
              <w:right w:val="single" w:sz="4" w:space="0" w:color="FFFFFF"/>
            </w:tcBorders>
            <w:shd w:val="clear" w:color="auto" w:fill="auto"/>
            <w:noWrap/>
            <w:vAlign w:val="bottom"/>
            <w:hideMark/>
          </w:tcPr>
          <w:p w14:paraId="14216222"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88" w:type="dxa"/>
            <w:tcBorders>
              <w:top w:val="nil"/>
              <w:left w:val="nil"/>
              <w:bottom w:val="single" w:sz="4" w:space="0" w:color="FFFFFF"/>
              <w:right w:val="single" w:sz="4" w:space="0" w:color="FFFFFF"/>
            </w:tcBorders>
            <w:shd w:val="clear" w:color="auto" w:fill="auto"/>
            <w:noWrap/>
            <w:vAlign w:val="bottom"/>
            <w:hideMark/>
          </w:tcPr>
          <w:p w14:paraId="5FBE7E7A"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A06FD24" w14:textId="77777777" w:rsidR="009D469D" w:rsidRPr="0074072A" w:rsidRDefault="009D469D" w:rsidP="00271481">
            <w:pPr>
              <w:ind w:left="112" w:hanging="112"/>
              <w:jc w:val="center"/>
              <w:rPr>
                <w:rFonts w:ascii="Calibri" w:eastAsia="Times New Roman" w:hAnsi="Calibri"/>
                <w:b/>
                <w:bCs/>
                <w:i/>
                <w:iCs/>
                <w:color w:val="000000"/>
                <w:sz w:val="19"/>
                <w:szCs w:val="19"/>
                <w:lang w:val="en-US"/>
              </w:rPr>
            </w:pPr>
            <w:r w:rsidRPr="0074072A">
              <w:rPr>
                <w:rFonts w:ascii="Calibri" w:eastAsia="Times New Roman" w:hAnsi="Calibri"/>
                <w:b/>
                <w:bCs/>
                <w:i/>
                <w:iCs/>
                <w:color w:val="000000"/>
                <w:sz w:val="19"/>
                <w:szCs w:val="19"/>
                <w:lang w:val="en-US"/>
              </w:rPr>
              <w:t>Variable 3</w:t>
            </w:r>
          </w:p>
        </w:tc>
        <w:tc>
          <w:tcPr>
            <w:tcW w:w="1276" w:type="dxa"/>
            <w:tcBorders>
              <w:top w:val="nil"/>
              <w:left w:val="nil"/>
              <w:bottom w:val="nil"/>
              <w:right w:val="nil"/>
            </w:tcBorders>
            <w:shd w:val="clear" w:color="auto" w:fill="auto"/>
            <w:noWrap/>
            <w:vAlign w:val="bottom"/>
            <w:hideMark/>
          </w:tcPr>
          <w:p w14:paraId="692A1A5A"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3.1</w:t>
            </w:r>
          </w:p>
        </w:tc>
        <w:tc>
          <w:tcPr>
            <w:tcW w:w="1896" w:type="dxa"/>
            <w:tcBorders>
              <w:top w:val="nil"/>
              <w:left w:val="single" w:sz="4" w:space="0" w:color="auto"/>
              <w:bottom w:val="nil"/>
              <w:right w:val="single" w:sz="8" w:space="0" w:color="auto"/>
            </w:tcBorders>
            <w:shd w:val="clear" w:color="auto" w:fill="auto"/>
            <w:noWrap/>
            <w:vAlign w:val="bottom"/>
            <w:hideMark/>
          </w:tcPr>
          <w:p w14:paraId="0F41EB74" w14:textId="77777777" w:rsidR="009D469D" w:rsidRPr="0074072A" w:rsidRDefault="009D469D" w:rsidP="008C40DF">
            <w:pPr>
              <w:jc w:val="right"/>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0.3</w:t>
            </w:r>
          </w:p>
        </w:tc>
      </w:tr>
      <w:tr w:rsidR="00470708" w:rsidRPr="0074072A" w14:paraId="77208D43" w14:textId="77777777" w:rsidTr="007D6B3A">
        <w:trPr>
          <w:trHeight w:val="315"/>
        </w:trPr>
        <w:tc>
          <w:tcPr>
            <w:tcW w:w="1134" w:type="dxa"/>
            <w:tcBorders>
              <w:top w:val="nil"/>
              <w:left w:val="single" w:sz="4" w:space="0" w:color="FFFFFF"/>
              <w:bottom w:val="single" w:sz="4" w:space="0" w:color="FFFFFF"/>
              <w:right w:val="single" w:sz="4" w:space="0" w:color="FFFFFF"/>
            </w:tcBorders>
            <w:shd w:val="clear" w:color="auto" w:fill="auto"/>
            <w:noWrap/>
            <w:vAlign w:val="bottom"/>
            <w:hideMark/>
          </w:tcPr>
          <w:p w14:paraId="68EBE67D"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276" w:type="dxa"/>
            <w:tcBorders>
              <w:top w:val="nil"/>
              <w:left w:val="nil"/>
              <w:bottom w:val="single" w:sz="4" w:space="0" w:color="FFFFFF"/>
              <w:right w:val="single" w:sz="4" w:space="0" w:color="FFFFFF"/>
            </w:tcBorders>
            <w:shd w:val="clear" w:color="auto" w:fill="auto"/>
            <w:noWrap/>
            <w:vAlign w:val="bottom"/>
            <w:hideMark/>
          </w:tcPr>
          <w:p w14:paraId="3CF62CD7"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134" w:type="dxa"/>
            <w:tcBorders>
              <w:top w:val="nil"/>
              <w:left w:val="nil"/>
              <w:bottom w:val="single" w:sz="4" w:space="0" w:color="FFFFFF"/>
              <w:right w:val="single" w:sz="4" w:space="0" w:color="FFFFFF"/>
            </w:tcBorders>
            <w:shd w:val="clear" w:color="auto" w:fill="auto"/>
            <w:noWrap/>
            <w:vAlign w:val="bottom"/>
            <w:hideMark/>
          </w:tcPr>
          <w:p w14:paraId="4B230F5E"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488" w:type="dxa"/>
            <w:tcBorders>
              <w:top w:val="nil"/>
              <w:left w:val="nil"/>
              <w:bottom w:val="single" w:sz="4" w:space="0" w:color="FFFFFF"/>
              <w:right w:val="single" w:sz="4" w:space="0" w:color="FFFFFF"/>
            </w:tcBorders>
            <w:shd w:val="clear" w:color="auto" w:fill="auto"/>
            <w:noWrap/>
            <w:vAlign w:val="bottom"/>
            <w:hideMark/>
          </w:tcPr>
          <w:p w14:paraId="1B116C22" w14:textId="77777777" w:rsidR="009D469D" w:rsidRPr="0074072A" w:rsidRDefault="009D469D" w:rsidP="008C40DF">
            <w:pPr>
              <w:rPr>
                <w:rFonts w:ascii="Calibri" w:eastAsia="Times New Roman" w:hAnsi="Calibri"/>
                <w:color w:val="000000"/>
                <w:sz w:val="19"/>
                <w:szCs w:val="19"/>
                <w:lang w:val="en-US"/>
              </w:rPr>
            </w:pPr>
            <w:r w:rsidRPr="0074072A">
              <w:rPr>
                <w:rFonts w:ascii="Calibri" w:eastAsia="Times New Roman" w:hAnsi="Calibri"/>
                <w:color w:val="000000"/>
                <w:sz w:val="19"/>
                <w:szCs w:val="19"/>
                <w:lang w:val="en-US"/>
              </w:rPr>
              <w:t> </w:t>
            </w:r>
          </w:p>
        </w:tc>
        <w:tc>
          <w:tcPr>
            <w:tcW w:w="1071" w:type="dxa"/>
            <w:vMerge/>
            <w:tcBorders>
              <w:top w:val="nil"/>
              <w:left w:val="single" w:sz="8" w:space="0" w:color="auto"/>
              <w:bottom w:val="single" w:sz="8" w:space="0" w:color="000000"/>
              <w:right w:val="single" w:sz="8" w:space="0" w:color="auto"/>
            </w:tcBorders>
            <w:vAlign w:val="center"/>
            <w:hideMark/>
          </w:tcPr>
          <w:p w14:paraId="066E05CF" w14:textId="77777777" w:rsidR="009D469D" w:rsidRPr="0074072A" w:rsidRDefault="009D469D" w:rsidP="008C40DF">
            <w:pPr>
              <w:rPr>
                <w:rFonts w:ascii="Calibri" w:eastAsia="Times New Roman" w:hAnsi="Calibri"/>
                <w:b/>
                <w:bCs/>
                <w:i/>
                <w:iCs/>
                <w:color w:val="000000"/>
                <w:sz w:val="19"/>
                <w:szCs w:val="19"/>
                <w:lang w:val="en-US"/>
              </w:rPr>
            </w:pPr>
          </w:p>
        </w:tc>
        <w:tc>
          <w:tcPr>
            <w:tcW w:w="1276" w:type="dxa"/>
            <w:tcBorders>
              <w:top w:val="single" w:sz="8" w:space="0" w:color="auto"/>
              <w:left w:val="single" w:sz="8" w:space="0" w:color="auto"/>
              <w:bottom w:val="single" w:sz="8" w:space="0" w:color="auto"/>
              <w:right w:val="nil"/>
            </w:tcBorders>
            <w:shd w:val="clear" w:color="auto" w:fill="auto"/>
            <w:noWrap/>
            <w:vAlign w:val="bottom"/>
            <w:hideMark/>
          </w:tcPr>
          <w:p w14:paraId="45E1852E" w14:textId="278679FF" w:rsidR="009D469D" w:rsidRPr="0074072A" w:rsidRDefault="0008348F" w:rsidP="00271481">
            <w:pPr>
              <w:ind w:left="34"/>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Indicator w</w:t>
            </w:r>
            <w:r w:rsidR="009D469D" w:rsidRPr="0074072A">
              <w:rPr>
                <w:rFonts w:ascii="Calibri" w:eastAsia="Times New Roman" w:hAnsi="Calibri"/>
                <w:b/>
                <w:bCs/>
                <w:color w:val="000000"/>
                <w:sz w:val="19"/>
                <w:szCs w:val="19"/>
                <w:lang w:val="en-US"/>
              </w:rPr>
              <w:t>eight</w:t>
            </w:r>
          </w:p>
        </w:tc>
        <w:tc>
          <w:tcPr>
            <w:tcW w:w="1896"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7BF0B47" w14:textId="77777777" w:rsidR="009D469D" w:rsidRPr="0074072A" w:rsidRDefault="009D469D" w:rsidP="008C40DF">
            <w:pPr>
              <w:jc w:val="right"/>
              <w:rPr>
                <w:rFonts w:ascii="Calibri" w:eastAsia="Times New Roman" w:hAnsi="Calibri"/>
                <w:b/>
                <w:bCs/>
                <w:color w:val="000000"/>
                <w:sz w:val="19"/>
                <w:szCs w:val="19"/>
                <w:lang w:val="en-US"/>
              </w:rPr>
            </w:pPr>
            <w:r w:rsidRPr="0074072A">
              <w:rPr>
                <w:rFonts w:ascii="Calibri" w:eastAsia="Times New Roman" w:hAnsi="Calibri"/>
                <w:b/>
                <w:bCs/>
                <w:color w:val="000000"/>
                <w:sz w:val="19"/>
                <w:szCs w:val="19"/>
                <w:lang w:val="en-US"/>
              </w:rPr>
              <w:t>0.3</w:t>
            </w:r>
          </w:p>
        </w:tc>
      </w:tr>
    </w:tbl>
    <w:p w14:paraId="328E339B" w14:textId="77777777" w:rsidR="009D469D" w:rsidRDefault="009D469D" w:rsidP="00750AB8">
      <w:pPr>
        <w:pStyle w:val="BodyText"/>
        <w:ind w:left="0"/>
      </w:pPr>
    </w:p>
    <w:p w14:paraId="3B4250CB" w14:textId="77777777" w:rsidR="003E1BA3" w:rsidRDefault="003E1BA3" w:rsidP="00750AB8">
      <w:pPr>
        <w:pStyle w:val="BodyText"/>
        <w:ind w:left="0"/>
      </w:pPr>
    </w:p>
    <w:p w14:paraId="1424F51A" w14:textId="77777777" w:rsidR="003E1BA3" w:rsidRDefault="003E1BA3" w:rsidP="00DD59B0">
      <w:pPr>
        <w:ind w:left="851"/>
        <w:rPr>
          <w:rFonts w:ascii="Arial" w:hAnsi="Arial" w:cs="Arial"/>
          <w:sz w:val="19"/>
          <w:szCs w:val="19"/>
        </w:rPr>
      </w:pPr>
      <w:r w:rsidRPr="003E1BA3">
        <w:rPr>
          <w:rFonts w:ascii="Arial" w:hAnsi="Arial" w:cs="Arial"/>
          <w:sz w:val="19"/>
          <w:szCs w:val="19"/>
        </w:rPr>
        <w:t xml:space="preserve">The higher weighting assigned to Variable 1 reflects the slightly greater importance of that indicator for assessing the degree of application of a legal/regulatory/policy/institutional framework which recognizes and protects access rights for small-scale fishers.  </w:t>
      </w:r>
    </w:p>
    <w:p w14:paraId="0BAC9D3F" w14:textId="77777777" w:rsidR="00883DCC" w:rsidRPr="003E1BA3" w:rsidRDefault="00883DCC" w:rsidP="00DD59B0">
      <w:pPr>
        <w:ind w:left="851"/>
        <w:rPr>
          <w:rFonts w:ascii="Arial" w:hAnsi="Arial" w:cs="Arial"/>
          <w:sz w:val="19"/>
          <w:szCs w:val="19"/>
        </w:rPr>
      </w:pPr>
    </w:p>
    <w:p w14:paraId="68DB9965" w14:textId="77777777" w:rsidR="003E1BA3" w:rsidRDefault="003E1BA3" w:rsidP="00DD59B0">
      <w:pPr>
        <w:ind w:left="851"/>
        <w:rPr>
          <w:rFonts w:ascii="Arial" w:hAnsi="Arial" w:cs="Arial"/>
          <w:sz w:val="19"/>
          <w:szCs w:val="19"/>
        </w:rPr>
      </w:pPr>
      <w:r w:rsidRPr="003E1BA3">
        <w:rPr>
          <w:rFonts w:ascii="Arial" w:hAnsi="Arial" w:cs="Arial"/>
          <w:sz w:val="19"/>
          <w:szCs w:val="19"/>
        </w:rPr>
        <w:t>Each sub-variable is scored on the basis of a ‘yes’ or ‘no’ response and any ‘blank’ or ‘unknown’ responses are scored as a ‘no’, or zero. A response of yes results in a score that corresponds with the full weighting value for that variable category. For example, a ‘yes’ response for variables 1.3, 2.1 and 3.1 are scored as 0.1, 0.03 and 0.3 respectively.</w:t>
      </w:r>
    </w:p>
    <w:p w14:paraId="3BA508CA" w14:textId="77777777" w:rsidR="003E1BA3" w:rsidRPr="003E1BA3" w:rsidRDefault="003E1BA3" w:rsidP="00DD59B0">
      <w:pPr>
        <w:ind w:left="851"/>
        <w:rPr>
          <w:rFonts w:ascii="Arial" w:hAnsi="Arial" w:cs="Arial"/>
          <w:sz w:val="19"/>
          <w:szCs w:val="19"/>
        </w:rPr>
      </w:pPr>
    </w:p>
    <w:p w14:paraId="7A2246BF" w14:textId="4B98A550" w:rsidR="003E1BA3" w:rsidRDefault="003E1BA3" w:rsidP="00DD59B0">
      <w:pPr>
        <w:pStyle w:val="BodyText"/>
        <w:ind w:left="851"/>
      </w:pPr>
      <w:r>
        <w:rPr>
          <w:lang w:val="en-US"/>
        </w:rPr>
        <w:t>One exception is made in the case of sub-variable 1.5. This question allows a response of ‘other’ with an associated text field. A positive response in this field is only scored as a ‘yes’ in the case where the text field is also completed AND at least one of the other prior sub-variable were scored as ‘no’. This allows the indicator weighting to remain consistent in all cases.</w:t>
      </w:r>
    </w:p>
    <w:p w14:paraId="126D974D" w14:textId="77777777" w:rsidR="003E1BA3" w:rsidRDefault="003E1BA3" w:rsidP="00750AB8">
      <w:pPr>
        <w:pStyle w:val="BodyText"/>
        <w:ind w:left="0"/>
      </w:pPr>
    </w:p>
    <w:p w14:paraId="11520F63" w14:textId="77777777" w:rsidR="003E1BA3" w:rsidRDefault="003E1BA3" w:rsidP="00750AB8">
      <w:pPr>
        <w:pStyle w:val="BodyText"/>
        <w:ind w:left="0"/>
      </w:pPr>
    </w:p>
    <w:p w14:paraId="6E51E2D1" w14:textId="473F607D" w:rsidR="008C40DF" w:rsidRPr="00852A28" w:rsidRDefault="00714403" w:rsidP="00852A28">
      <w:pPr>
        <w:pStyle w:val="Heading2"/>
        <w:rPr>
          <w:color w:val="000000"/>
        </w:rPr>
      </w:pPr>
      <w:r w:rsidRPr="00F40975">
        <w:t>: Rationale and interpretation</w:t>
      </w:r>
    </w:p>
    <w:p w14:paraId="090DCAD0" w14:textId="77777777" w:rsidR="00A46377" w:rsidRDefault="00A46377" w:rsidP="005357A3">
      <w:pPr>
        <w:ind w:left="845"/>
        <w:rPr>
          <w:rFonts w:ascii="Arial" w:hAnsi="Arial" w:cs="Arial"/>
          <w:sz w:val="19"/>
          <w:szCs w:val="19"/>
        </w:rPr>
      </w:pPr>
      <w:r w:rsidRPr="005357A3">
        <w:rPr>
          <w:rFonts w:ascii="Arial" w:hAnsi="Arial" w:cs="Arial"/>
          <w:sz w:val="19"/>
          <w:szCs w:val="19"/>
        </w:rPr>
        <w:t>Target 14.b focuses on access to resources and markets for small-scale fisheries, in line with the Rio+20 outcome document para, 175. In order to guarantee secure access, an enabling environment is necessary which recognizes and protects small-scale fisheries rights. Such an enabling environment has three key features:</w:t>
      </w:r>
    </w:p>
    <w:p w14:paraId="60644A85" w14:textId="77777777" w:rsidR="00763A6E" w:rsidRPr="005357A3" w:rsidRDefault="00763A6E" w:rsidP="005357A3">
      <w:pPr>
        <w:ind w:left="845"/>
        <w:rPr>
          <w:rFonts w:ascii="Arial" w:hAnsi="Arial" w:cs="Arial"/>
          <w:sz w:val="19"/>
          <w:szCs w:val="19"/>
        </w:rPr>
      </w:pPr>
    </w:p>
    <w:p w14:paraId="712A441C" w14:textId="77777777" w:rsidR="00A46377" w:rsidRPr="005357A3" w:rsidRDefault="00A46377" w:rsidP="005357A3">
      <w:pPr>
        <w:pStyle w:val="ListParagraph"/>
        <w:widowControl/>
        <w:numPr>
          <w:ilvl w:val="0"/>
          <w:numId w:val="22"/>
        </w:numPr>
        <w:autoSpaceDE/>
        <w:autoSpaceDN/>
        <w:adjustRightInd/>
        <w:spacing w:after="160" w:line="252" w:lineRule="auto"/>
        <w:ind w:left="1745"/>
        <w:contextualSpacing/>
        <w:jc w:val="both"/>
        <w:rPr>
          <w:rFonts w:ascii="Arial" w:hAnsi="Arial" w:cs="Arial"/>
          <w:sz w:val="19"/>
          <w:szCs w:val="19"/>
        </w:rPr>
      </w:pPr>
      <w:r w:rsidRPr="005357A3">
        <w:rPr>
          <w:rFonts w:ascii="Arial" w:hAnsi="Arial" w:cs="Arial"/>
          <w:sz w:val="19"/>
          <w:szCs w:val="19"/>
        </w:rPr>
        <w:t xml:space="preserve">Appropriate legal, regulatory and policy frameworks </w:t>
      </w:r>
    </w:p>
    <w:p w14:paraId="7D83C900" w14:textId="77777777" w:rsidR="00A46377" w:rsidRPr="005357A3" w:rsidRDefault="00A46377" w:rsidP="005357A3">
      <w:pPr>
        <w:pStyle w:val="ListParagraph"/>
        <w:widowControl/>
        <w:numPr>
          <w:ilvl w:val="0"/>
          <w:numId w:val="22"/>
        </w:numPr>
        <w:autoSpaceDE/>
        <w:autoSpaceDN/>
        <w:adjustRightInd/>
        <w:spacing w:after="160" w:line="252" w:lineRule="auto"/>
        <w:ind w:left="1745"/>
        <w:contextualSpacing/>
        <w:jc w:val="both"/>
        <w:rPr>
          <w:rFonts w:ascii="Arial" w:hAnsi="Arial" w:cs="Arial"/>
          <w:sz w:val="19"/>
          <w:szCs w:val="19"/>
        </w:rPr>
      </w:pPr>
      <w:r w:rsidRPr="005357A3">
        <w:rPr>
          <w:rFonts w:ascii="Arial" w:hAnsi="Arial" w:cs="Arial"/>
          <w:sz w:val="19"/>
          <w:szCs w:val="19"/>
        </w:rPr>
        <w:t>Specific initiatives to support small-scale fisheries and</w:t>
      </w:r>
    </w:p>
    <w:p w14:paraId="43C2F551" w14:textId="10265E54" w:rsidR="00A46377" w:rsidRPr="005357A3" w:rsidRDefault="00A46377" w:rsidP="005357A3">
      <w:pPr>
        <w:pStyle w:val="ListParagraph"/>
        <w:widowControl/>
        <w:numPr>
          <w:ilvl w:val="0"/>
          <w:numId w:val="22"/>
        </w:numPr>
        <w:autoSpaceDE/>
        <w:autoSpaceDN/>
        <w:adjustRightInd/>
        <w:spacing w:after="160" w:line="252" w:lineRule="auto"/>
        <w:ind w:left="1745"/>
        <w:contextualSpacing/>
        <w:jc w:val="both"/>
        <w:rPr>
          <w:rFonts w:ascii="Arial" w:hAnsi="Arial" w:cs="Arial"/>
          <w:sz w:val="19"/>
          <w:szCs w:val="19"/>
        </w:rPr>
      </w:pPr>
      <w:r w:rsidRPr="005357A3">
        <w:rPr>
          <w:rFonts w:ascii="Arial" w:hAnsi="Arial" w:cs="Arial"/>
          <w:sz w:val="19"/>
          <w:szCs w:val="19"/>
        </w:rPr>
        <w:t>R</w:t>
      </w:r>
      <w:r w:rsidR="00436BE0">
        <w:rPr>
          <w:rFonts w:ascii="Arial" w:hAnsi="Arial" w:cs="Arial"/>
          <w:sz w:val="19"/>
          <w:szCs w:val="19"/>
        </w:rPr>
        <w:t xml:space="preserve">elated institutional mechanisms </w:t>
      </w:r>
      <w:r w:rsidRPr="005357A3">
        <w:rPr>
          <w:rFonts w:ascii="Arial" w:hAnsi="Arial" w:cs="Arial"/>
          <w:sz w:val="19"/>
          <w:szCs w:val="19"/>
        </w:rPr>
        <w:t xml:space="preserve">which allow for the participation of small-scale fisheries organisations in relevant processes. </w:t>
      </w:r>
    </w:p>
    <w:p w14:paraId="1C47788E" w14:textId="3B93B219" w:rsidR="00676733" w:rsidRDefault="00676733" w:rsidP="005357A3">
      <w:pPr>
        <w:ind w:left="845"/>
        <w:jc w:val="both"/>
        <w:rPr>
          <w:rFonts w:ascii="Arial" w:hAnsi="Arial" w:cs="Arial"/>
          <w:sz w:val="19"/>
          <w:szCs w:val="19"/>
        </w:rPr>
      </w:pPr>
      <w:r w:rsidRPr="00676733">
        <w:rPr>
          <w:rFonts w:ascii="Arial" w:hAnsi="Arial" w:cs="Arial"/>
          <w:sz w:val="19"/>
          <w:szCs w:val="19"/>
        </w:rPr>
        <w:t xml:space="preserve">The 32nd Session of the FAO Committee on Fisheries agreed that the data submitted through the Code of Conduct for Responsible Fisheries </w:t>
      </w:r>
      <w:r w:rsidR="00470E50">
        <w:rPr>
          <w:rFonts w:ascii="Arial" w:hAnsi="Arial" w:cs="Arial"/>
          <w:sz w:val="19"/>
          <w:szCs w:val="19"/>
        </w:rPr>
        <w:t xml:space="preserve">(CCRF) </w:t>
      </w:r>
      <w:r w:rsidRPr="00676733">
        <w:rPr>
          <w:rFonts w:ascii="Arial" w:hAnsi="Arial" w:cs="Arial"/>
          <w:sz w:val="19"/>
          <w:szCs w:val="19"/>
        </w:rPr>
        <w:t xml:space="preserve">questionnaire could be used by Members for reporting on </w:t>
      </w:r>
      <w:r w:rsidRPr="00676733">
        <w:rPr>
          <w:rFonts w:ascii="Arial" w:hAnsi="Arial" w:cs="Arial"/>
          <w:sz w:val="19"/>
          <w:szCs w:val="19"/>
        </w:rPr>
        <w:lastRenderedPageBreak/>
        <w:t>Sustainable Development Goals (SDGs) indicators.</w:t>
      </w:r>
    </w:p>
    <w:p w14:paraId="7CE89B4D" w14:textId="77777777" w:rsidR="00676733" w:rsidRDefault="00676733" w:rsidP="005357A3">
      <w:pPr>
        <w:ind w:left="845"/>
        <w:jc w:val="both"/>
        <w:rPr>
          <w:rFonts w:ascii="Arial" w:hAnsi="Arial" w:cs="Arial"/>
          <w:sz w:val="19"/>
          <w:szCs w:val="19"/>
        </w:rPr>
      </w:pPr>
    </w:p>
    <w:p w14:paraId="44B724BA" w14:textId="378F3BF0" w:rsidR="00826829" w:rsidRDefault="00A46377" w:rsidP="005357A3">
      <w:pPr>
        <w:ind w:left="845"/>
        <w:jc w:val="both"/>
        <w:rPr>
          <w:rFonts w:ascii="Arial" w:hAnsi="Arial" w:cs="Arial"/>
          <w:sz w:val="19"/>
          <w:szCs w:val="19"/>
        </w:rPr>
      </w:pPr>
      <w:r w:rsidRPr="005357A3">
        <w:rPr>
          <w:rFonts w:ascii="Arial" w:hAnsi="Arial" w:cs="Arial"/>
          <w:sz w:val="19"/>
          <w:szCs w:val="19"/>
        </w:rPr>
        <w:t>The indicator variables are therefore chosen from three of the five questions on small-scale fisheries of the CCRF questionnaire to ref</w:t>
      </w:r>
      <w:r w:rsidR="00826829">
        <w:rPr>
          <w:rFonts w:ascii="Arial" w:hAnsi="Arial" w:cs="Arial"/>
          <w:sz w:val="19"/>
          <w:szCs w:val="19"/>
        </w:rPr>
        <w:t>lect these three aspects:</w:t>
      </w:r>
    </w:p>
    <w:p w14:paraId="0CFB443A" w14:textId="77777777" w:rsidR="00826829" w:rsidRDefault="00826829" w:rsidP="005357A3">
      <w:pPr>
        <w:ind w:left="845"/>
        <w:jc w:val="both"/>
        <w:rPr>
          <w:rFonts w:ascii="Arial" w:hAnsi="Arial" w:cs="Arial"/>
          <w:sz w:val="19"/>
          <w:szCs w:val="19"/>
        </w:rPr>
      </w:pPr>
    </w:p>
    <w:p w14:paraId="1E7516FA" w14:textId="0CFF2740" w:rsidR="00826829" w:rsidRPr="00052499" w:rsidRDefault="00826829" w:rsidP="00052499">
      <w:pPr>
        <w:pStyle w:val="ListParagraph"/>
        <w:numPr>
          <w:ilvl w:val="0"/>
          <w:numId w:val="23"/>
        </w:numPr>
        <w:jc w:val="both"/>
        <w:rPr>
          <w:rFonts w:ascii="Arial" w:hAnsi="Arial" w:cs="Arial"/>
          <w:sz w:val="19"/>
          <w:szCs w:val="19"/>
        </w:rPr>
      </w:pPr>
      <w:r w:rsidRPr="00052499">
        <w:rPr>
          <w:rFonts w:ascii="Arial" w:hAnsi="Arial" w:cs="Arial"/>
          <w:sz w:val="19"/>
          <w:szCs w:val="19"/>
        </w:rPr>
        <w:t>Are there any laws, regulations, policies, plans or strategies that specifically target or address the small-scale fisheries sector?</w:t>
      </w:r>
    </w:p>
    <w:p w14:paraId="33917F18" w14:textId="77777777" w:rsidR="00826829" w:rsidRPr="00052499" w:rsidRDefault="00826829" w:rsidP="005357A3">
      <w:pPr>
        <w:ind w:left="845"/>
        <w:jc w:val="both"/>
        <w:rPr>
          <w:rFonts w:ascii="Arial" w:hAnsi="Arial" w:cs="Arial"/>
          <w:sz w:val="19"/>
          <w:szCs w:val="19"/>
        </w:rPr>
      </w:pPr>
    </w:p>
    <w:p w14:paraId="6FC58213" w14:textId="164810C5" w:rsidR="00826829" w:rsidRPr="00052499" w:rsidRDefault="00826829" w:rsidP="00052499">
      <w:pPr>
        <w:pStyle w:val="ListParagraph"/>
        <w:numPr>
          <w:ilvl w:val="0"/>
          <w:numId w:val="23"/>
        </w:numPr>
        <w:jc w:val="both"/>
        <w:rPr>
          <w:rFonts w:ascii="Arial" w:hAnsi="Arial" w:cs="Arial"/>
          <w:sz w:val="19"/>
          <w:szCs w:val="19"/>
        </w:rPr>
      </w:pPr>
      <w:r w:rsidRPr="00052499">
        <w:rPr>
          <w:rFonts w:ascii="Arial" w:hAnsi="Arial" w:cs="Arial"/>
          <w:sz w:val="19"/>
          <w:szCs w:val="19"/>
        </w:rPr>
        <w:t>Are there any Ongoing specific initiatives to implement the SSF Guidelines</w:t>
      </w:r>
      <w:r w:rsidR="00052499" w:rsidRPr="00052499">
        <w:rPr>
          <w:rFonts w:ascii="Arial" w:hAnsi="Arial" w:cs="Arial"/>
          <w:sz w:val="19"/>
          <w:szCs w:val="19"/>
        </w:rPr>
        <w:t>?</w:t>
      </w:r>
    </w:p>
    <w:p w14:paraId="4F8AAE28" w14:textId="77777777" w:rsidR="00052499" w:rsidRPr="00052499" w:rsidRDefault="00052499" w:rsidP="005357A3">
      <w:pPr>
        <w:ind w:left="845"/>
        <w:jc w:val="both"/>
        <w:rPr>
          <w:rFonts w:ascii="Arial" w:hAnsi="Arial" w:cs="Arial"/>
          <w:sz w:val="19"/>
          <w:szCs w:val="19"/>
        </w:rPr>
      </w:pPr>
    </w:p>
    <w:p w14:paraId="531C6541" w14:textId="123BB647" w:rsidR="00826829" w:rsidRPr="00052499" w:rsidRDefault="00052499" w:rsidP="00052499">
      <w:pPr>
        <w:pStyle w:val="ListParagraph"/>
        <w:numPr>
          <w:ilvl w:val="0"/>
          <w:numId w:val="23"/>
        </w:numPr>
        <w:jc w:val="both"/>
        <w:rPr>
          <w:rFonts w:ascii="Arial" w:hAnsi="Arial" w:cs="Arial"/>
          <w:sz w:val="19"/>
          <w:szCs w:val="19"/>
        </w:rPr>
      </w:pPr>
      <w:r w:rsidRPr="00052499">
        <w:rPr>
          <w:rFonts w:ascii="Arial" w:hAnsi="Arial" w:cs="Arial"/>
          <w:sz w:val="19"/>
          <w:szCs w:val="19"/>
        </w:rPr>
        <w:t>Does your country have an advisory/consultative body to the Ministry/Department of Fisheries in which fishers/fish workers can participate and contribute to decision-making processes?</w:t>
      </w:r>
    </w:p>
    <w:p w14:paraId="088974A8" w14:textId="77777777" w:rsidR="00826829" w:rsidRDefault="00826829" w:rsidP="00052499">
      <w:pPr>
        <w:ind w:left="0"/>
        <w:jc w:val="both"/>
        <w:rPr>
          <w:rFonts w:ascii="Arial" w:hAnsi="Arial" w:cs="Arial"/>
          <w:sz w:val="19"/>
          <w:szCs w:val="19"/>
        </w:rPr>
      </w:pPr>
    </w:p>
    <w:p w14:paraId="294A090E" w14:textId="1C4D1704" w:rsidR="00A46377" w:rsidRDefault="00A46377" w:rsidP="005357A3">
      <w:pPr>
        <w:ind w:left="845"/>
        <w:jc w:val="both"/>
        <w:rPr>
          <w:rFonts w:ascii="Arial" w:hAnsi="Arial" w:cs="Arial"/>
          <w:sz w:val="19"/>
          <w:szCs w:val="19"/>
        </w:rPr>
      </w:pPr>
      <w:r w:rsidRPr="005357A3">
        <w:rPr>
          <w:rFonts w:ascii="Arial" w:hAnsi="Arial" w:cs="Arial"/>
          <w:sz w:val="19"/>
          <w:szCs w:val="19"/>
        </w:rPr>
        <w:t>The national indicator is calculated based on these questions specifically focusing on actual efforts of promoting and facilitating access rights to small scale fisheries.</w:t>
      </w:r>
    </w:p>
    <w:p w14:paraId="2FB5E8FF" w14:textId="77777777" w:rsidR="00994798" w:rsidRDefault="00994798" w:rsidP="005357A3">
      <w:pPr>
        <w:ind w:left="845"/>
        <w:jc w:val="both"/>
        <w:rPr>
          <w:rFonts w:ascii="Arial" w:hAnsi="Arial" w:cs="Arial"/>
          <w:sz w:val="19"/>
          <w:szCs w:val="19"/>
        </w:rPr>
      </w:pPr>
    </w:p>
    <w:p w14:paraId="62F501C0" w14:textId="77777777" w:rsidR="00994798" w:rsidRDefault="00994798" w:rsidP="00994798">
      <w:pPr>
        <w:ind w:left="0"/>
        <w:rPr>
          <w:sz w:val="22"/>
          <w:szCs w:val="22"/>
        </w:rPr>
      </w:pPr>
      <w:r>
        <w:rPr>
          <w:sz w:val="22"/>
          <w:szCs w:val="22"/>
        </w:rPr>
        <w:t>Although the exact score will be important from one reporting year to the next for determining the progress made by a country, to aid the interpretation of this indicator, the score will then be converted i</w:t>
      </w:r>
      <w:bookmarkStart w:id="0" w:name="_GoBack"/>
      <w:bookmarkEnd w:id="0"/>
      <w:r>
        <w:rPr>
          <w:sz w:val="22"/>
          <w:szCs w:val="22"/>
        </w:rPr>
        <w:t>nto one of 5 bands as following:</w:t>
      </w:r>
    </w:p>
    <w:p w14:paraId="70B84E22" w14:textId="77777777" w:rsidR="00994798" w:rsidRDefault="00994798" w:rsidP="005357A3">
      <w:pPr>
        <w:ind w:left="845"/>
        <w:jc w:val="both"/>
        <w:rPr>
          <w:rFonts w:ascii="Arial" w:hAnsi="Arial" w:cs="Arial"/>
          <w:sz w:val="19"/>
          <w:szCs w:val="19"/>
        </w:rPr>
      </w:pPr>
    </w:p>
    <w:tbl>
      <w:tblPr>
        <w:tblStyle w:val="GridTable4-Accent2"/>
        <w:tblW w:w="0" w:type="auto"/>
        <w:tblLook w:val="04A0" w:firstRow="1" w:lastRow="0" w:firstColumn="1" w:lastColumn="0" w:noHBand="0" w:noVBand="1"/>
      </w:tblPr>
      <w:tblGrid>
        <w:gridCol w:w="1525"/>
        <w:gridCol w:w="8190"/>
      </w:tblGrid>
      <w:tr w:rsidR="00994798" w14:paraId="1790B7F1" w14:textId="77777777" w:rsidTr="000B59DF">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14:paraId="481804AF" w14:textId="77777777" w:rsidR="00994798" w:rsidRPr="00197D0C" w:rsidRDefault="00994798" w:rsidP="000B59DF">
            <w:pPr>
              <w:ind w:left="0"/>
              <w:jc w:val="center"/>
              <w:rPr>
                <w:b w:val="0"/>
                <w:sz w:val="22"/>
                <w:szCs w:val="22"/>
              </w:rPr>
            </w:pPr>
            <w:r w:rsidRPr="00197D0C">
              <w:rPr>
                <w:sz w:val="22"/>
                <w:szCs w:val="22"/>
              </w:rPr>
              <w:t>Score</w:t>
            </w:r>
          </w:p>
        </w:tc>
        <w:tc>
          <w:tcPr>
            <w:tcW w:w="8190" w:type="dxa"/>
          </w:tcPr>
          <w:p w14:paraId="5C788B9C" w14:textId="77777777" w:rsidR="00994798" w:rsidRPr="00197D0C" w:rsidRDefault="00994798" w:rsidP="000B59DF">
            <w:pPr>
              <w:ind w:left="0"/>
              <w:jc w:val="center"/>
              <w:cnfStyle w:val="100000000000" w:firstRow="1" w:lastRow="0" w:firstColumn="0" w:lastColumn="0" w:oddVBand="0" w:evenVBand="0" w:oddHBand="0" w:evenHBand="0" w:firstRowFirstColumn="0" w:firstRowLastColumn="0" w:lastRowFirstColumn="0" w:lastRowLastColumn="0"/>
              <w:rPr>
                <w:b w:val="0"/>
                <w:sz w:val="22"/>
                <w:szCs w:val="22"/>
              </w:rPr>
            </w:pPr>
            <w:r>
              <w:rPr>
                <w:sz w:val="22"/>
                <w:szCs w:val="22"/>
              </w:rPr>
              <w:t>Bands</w:t>
            </w:r>
          </w:p>
        </w:tc>
      </w:tr>
      <w:tr w:rsidR="00994798" w14:paraId="22A59EE7" w14:textId="77777777" w:rsidTr="000B59D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14:paraId="25ED4AFB" w14:textId="77777777" w:rsidR="00994798" w:rsidRDefault="00994798" w:rsidP="000B59DF">
            <w:pPr>
              <w:ind w:left="0"/>
              <w:jc w:val="center"/>
              <w:rPr>
                <w:sz w:val="22"/>
                <w:szCs w:val="22"/>
              </w:rPr>
            </w:pPr>
            <w:r>
              <w:t>&gt;0 –&lt; 0.2</w:t>
            </w:r>
          </w:p>
        </w:tc>
        <w:tc>
          <w:tcPr>
            <w:tcW w:w="8190" w:type="dxa"/>
          </w:tcPr>
          <w:p w14:paraId="1B623C07" w14:textId="7A217FC1" w:rsidR="00994798" w:rsidRDefault="00994798" w:rsidP="000B59DF">
            <w:pPr>
              <w:ind w:left="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Band 1: </w:t>
            </w:r>
            <w:r w:rsidRPr="001948D3">
              <w:rPr>
                <w:sz w:val="22"/>
                <w:szCs w:val="22"/>
              </w:rPr>
              <w:t xml:space="preserve">Very low implementation of </w:t>
            </w:r>
            <w:r>
              <w:rPr>
                <w:sz w:val="22"/>
                <w:szCs w:val="22"/>
              </w:rPr>
              <w:t xml:space="preserve">instruments for </w:t>
            </w:r>
            <w:r w:rsidRPr="00994798">
              <w:rPr>
                <w:sz w:val="22"/>
                <w:szCs w:val="22"/>
              </w:rPr>
              <w:t>access to resources and markets for small-scale fisheries</w:t>
            </w:r>
          </w:p>
        </w:tc>
      </w:tr>
      <w:tr w:rsidR="00994798" w14:paraId="3C0AD2CC" w14:textId="77777777" w:rsidTr="000B59DF">
        <w:trPr>
          <w:trHeight w:val="432"/>
        </w:trPr>
        <w:tc>
          <w:tcPr>
            <w:cnfStyle w:val="001000000000" w:firstRow="0" w:lastRow="0" w:firstColumn="1" w:lastColumn="0" w:oddVBand="0" w:evenVBand="0" w:oddHBand="0" w:evenHBand="0" w:firstRowFirstColumn="0" w:firstRowLastColumn="0" w:lastRowFirstColumn="0" w:lastRowLastColumn="0"/>
            <w:tcW w:w="1525" w:type="dxa"/>
          </w:tcPr>
          <w:p w14:paraId="46CDCCE6" w14:textId="77777777" w:rsidR="00994798" w:rsidRDefault="00994798" w:rsidP="000B59DF">
            <w:pPr>
              <w:ind w:left="0"/>
              <w:jc w:val="center"/>
              <w:rPr>
                <w:sz w:val="22"/>
                <w:szCs w:val="22"/>
              </w:rPr>
            </w:pPr>
            <w:r>
              <w:t>0.2 –&lt; 0.4</w:t>
            </w:r>
          </w:p>
        </w:tc>
        <w:tc>
          <w:tcPr>
            <w:tcW w:w="8190" w:type="dxa"/>
          </w:tcPr>
          <w:p w14:paraId="603A6A3F" w14:textId="4DC19501" w:rsidR="00994798" w:rsidRDefault="00994798" w:rsidP="000B59DF">
            <w:pPr>
              <w:ind w:left="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Band 2: Low</w:t>
            </w:r>
            <w:r w:rsidRPr="001948D3">
              <w:rPr>
                <w:sz w:val="22"/>
                <w:szCs w:val="22"/>
              </w:rPr>
              <w:t xml:space="preserve"> implementation of </w:t>
            </w:r>
            <w:r>
              <w:rPr>
                <w:sz w:val="22"/>
                <w:szCs w:val="22"/>
              </w:rPr>
              <w:t xml:space="preserve">instruments for </w:t>
            </w:r>
            <w:r w:rsidRPr="00994798">
              <w:rPr>
                <w:sz w:val="22"/>
                <w:szCs w:val="22"/>
              </w:rPr>
              <w:t>access to resources and markets for small-scale fisheries</w:t>
            </w:r>
          </w:p>
        </w:tc>
      </w:tr>
      <w:tr w:rsidR="00994798" w14:paraId="72C7EBA7" w14:textId="77777777" w:rsidTr="000B59D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14:paraId="0645A2C5" w14:textId="77777777" w:rsidR="00994798" w:rsidRDefault="00994798" w:rsidP="000B59DF">
            <w:pPr>
              <w:ind w:left="0"/>
              <w:jc w:val="center"/>
              <w:rPr>
                <w:sz w:val="22"/>
                <w:szCs w:val="22"/>
              </w:rPr>
            </w:pPr>
            <w:r>
              <w:t>0.4 –&lt; 0.6</w:t>
            </w:r>
          </w:p>
        </w:tc>
        <w:tc>
          <w:tcPr>
            <w:tcW w:w="8190" w:type="dxa"/>
          </w:tcPr>
          <w:p w14:paraId="38821E0F" w14:textId="40335259" w:rsidR="00994798" w:rsidRDefault="00994798" w:rsidP="000B59DF">
            <w:pPr>
              <w:ind w:left="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Band 3: </w:t>
            </w:r>
            <w:r w:rsidRPr="001948D3">
              <w:rPr>
                <w:sz w:val="22"/>
                <w:szCs w:val="22"/>
              </w:rPr>
              <w:t xml:space="preserve">Medium implementation of </w:t>
            </w:r>
            <w:r>
              <w:rPr>
                <w:sz w:val="22"/>
                <w:szCs w:val="22"/>
              </w:rPr>
              <w:t xml:space="preserve">instruments for </w:t>
            </w:r>
            <w:r w:rsidRPr="00994798">
              <w:rPr>
                <w:sz w:val="22"/>
                <w:szCs w:val="22"/>
              </w:rPr>
              <w:t>access to resources and markets for small-scale fisheries</w:t>
            </w:r>
          </w:p>
        </w:tc>
      </w:tr>
      <w:tr w:rsidR="00994798" w14:paraId="556AF2FF" w14:textId="77777777" w:rsidTr="000B59DF">
        <w:trPr>
          <w:trHeight w:val="432"/>
        </w:trPr>
        <w:tc>
          <w:tcPr>
            <w:cnfStyle w:val="001000000000" w:firstRow="0" w:lastRow="0" w:firstColumn="1" w:lastColumn="0" w:oddVBand="0" w:evenVBand="0" w:oddHBand="0" w:evenHBand="0" w:firstRowFirstColumn="0" w:firstRowLastColumn="0" w:lastRowFirstColumn="0" w:lastRowLastColumn="0"/>
            <w:tcW w:w="1525" w:type="dxa"/>
          </w:tcPr>
          <w:p w14:paraId="7AA86D6F" w14:textId="77777777" w:rsidR="00994798" w:rsidRDefault="00994798" w:rsidP="000B59DF">
            <w:pPr>
              <w:ind w:left="0"/>
              <w:jc w:val="center"/>
              <w:rPr>
                <w:sz w:val="22"/>
                <w:szCs w:val="22"/>
              </w:rPr>
            </w:pPr>
            <w:r>
              <w:t>0.6 –&lt; 0.8</w:t>
            </w:r>
          </w:p>
        </w:tc>
        <w:tc>
          <w:tcPr>
            <w:tcW w:w="8190" w:type="dxa"/>
          </w:tcPr>
          <w:p w14:paraId="2A7B40A0" w14:textId="7E56EA5F" w:rsidR="00994798" w:rsidRDefault="00994798" w:rsidP="000B59DF">
            <w:pPr>
              <w:ind w:left="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Band 4: </w:t>
            </w:r>
            <w:r w:rsidRPr="001948D3">
              <w:rPr>
                <w:sz w:val="22"/>
                <w:szCs w:val="22"/>
              </w:rPr>
              <w:t xml:space="preserve">High implementation of </w:t>
            </w:r>
            <w:r>
              <w:rPr>
                <w:sz w:val="22"/>
                <w:szCs w:val="22"/>
              </w:rPr>
              <w:t xml:space="preserve">instruments for </w:t>
            </w:r>
            <w:r w:rsidRPr="00994798">
              <w:rPr>
                <w:sz w:val="22"/>
                <w:szCs w:val="22"/>
              </w:rPr>
              <w:t>access to resources and markets for small-scale fisheries</w:t>
            </w:r>
          </w:p>
        </w:tc>
      </w:tr>
      <w:tr w:rsidR="00994798" w14:paraId="0648BE37" w14:textId="77777777" w:rsidTr="000B59DF">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14:paraId="02F8F54F" w14:textId="77777777" w:rsidR="00994798" w:rsidRDefault="00994798" w:rsidP="000B59DF">
            <w:pPr>
              <w:ind w:left="0"/>
              <w:jc w:val="center"/>
              <w:rPr>
                <w:sz w:val="22"/>
                <w:szCs w:val="22"/>
              </w:rPr>
            </w:pPr>
            <w:r>
              <w:t>0.8 – 1.0</w:t>
            </w:r>
          </w:p>
        </w:tc>
        <w:tc>
          <w:tcPr>
            <w:tcW w:w="8190" w:type="dxa"/>
          </w:tcPr>
          <w:p w14:paraId="23E794EB" w14:textId="71AFC754" w:rsidR="00994798" w:rsidRDefault="00994798" w:rsidP="000B59DF">
            <w:pPr>
              <w:ind w:left="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Band 5: </w:t>
            </w:r>
            <w:r w:rsidRPr="00197D0C">
              <w:rPr>
                <w:sz w:val="22"/>
                <w:szCs w:val="22"/>
              </w:rPr>
              <w:t xml:space="preserve">Very high implementation of </w:t>
            </w:r>
            <w:r>
              <w:rPr>
                <w:sz w:val="22"/>
                <w:szCs w:val="22"/>
              </w:rPr>
              <w:t xml:space="preserve">instruments for </w:t>
            </w:r>
            <w:r w:rsidRPr="00994798">
              <w:rPr>
                <w:sz w:val="22"/>
                <w:szCs w:val="22"/>
              </w:rPr>
              <w:t>access to resources and markets for small-scale fisheries</w:t>
            </w:r>
          </w:p>
        </w:tc>
      </w:tr>
    </w:tbl>
    <w:p w14:paraId="7662D1D0" w14:textId="77777777" w:rsidR="00994798" w:rsidRPr="005357A3" w:rsidRDefault="00994798" w:rsidP="005357A3">
      <w:pPr>
        <w:ind w:left="845"/>
        <w:jc w:val="both"/>
        <w:rPr>
          <w:rFonts w:ascii="Arial" w:hAnsi="Arial" w:cs="Arial"/>
          <w:sz w:val="19"/>
          <w:szCs w:val="19"/>
        </w:rPr>
      </w:pPr>
    </w:p>
    <w:p w14:paraId="40D83FE7" w14:textId="77777777" w:rsidR="00B32BD4" w:rsidRDefault="00B32BD4" w:rsidP="00676733">
      <w:pPr>
        <w:pStyle w:val="BodyText"/>
        <w:ind w:left="0"/>
      </w:pPr>
    </w:p>
    <w:p w14:paraId="37AD52E2" w14:textId="77777777" w:rsidR="00040BA6" w:rsidRPr="00F40975" w:rsidRDefault="00714403" w:rsidP="00E769AE">
      <w:pPr>
        <w:pStyle w:val="Heading1"/>
        <w:rPr>
          <w:color w:val="000000"/>
        </w:rPr>
      </w:pPr>
      <w:r w:rsidRPr="00F40975">
        <w:t>Disaggregation</w:t>
      </w:r>
    </w:p>
    <w:p w14:paraId="0F5177AE" w14:textId="77777777" w:rsidR="00040BA6" w:rsidRPr="00F40975" w:rsidRDefault="00714403" w:rsidP="009553DD">
      <w:pPr>
        <w:pStyle w:val="Heading2"/>
        <w:rPr>
          <w:color w:val="000000"/>
          <w:sz w:val="19"/>
          <w:szCs w:val="19"/>
        </w:rPr>
      </w:pPr>
      <w:r w:rsidRPr="00F40975">
        <w:t xml:space="preserve">: Disaggregation </w:t>
      </w:r>
      <w:r w:rsidRPr="00F40975">
        <w:rPr>
          <w:color w:val="C43B1D"/>
          <w:sz w:val="19"/>
          <w:szCs w:val="19"/>
        </w:rPr>
        <w:t>*</w:t>
      </w:r>
    </w:p>
    <w:p w14:paraId="2DE2D514" w14:textId="37FC7370" w:rsidR="004B552E" w:rsidRDefault="00B32BD4" w:rsidP="00F40975">
      <w:pPr>
        <w:pStyle w:val="BodyText"/>
        <w:rPr>
          <w:color w:val="000000"/>
        </w:rPr>
      </w:pPr>
      <w:r>
        <w:rPr>
          <w:color w:val="000000"/>
        </w:rPr>
        <w:t xml:space="preserve">The disaggregation level is the national level. No demographic features are included in the indicators and are thus excluded from the consideration of level of disaggregation. </w:t>
      </w:r>
    </w:p>
    <w:p w14:paraId="72152187" w14:textId="77777777" w:rsidR="00040BA6" w:rsidRPr="00F40975" w:rsidRDefault="00714403" w:rsidP="00E769AE">
      <w:pPr>
        <w:pStyle w:val="Heading1"/>
        <w:rPr>
          <w:color w:val="000000"/>
        </w:rPr>
      </w:pPr>
      <w:r w:rsidRPr="00F40975">
        <w:t>Sources and data collection</w:t>
      </w:r>
    </w:p>
    <w:p w14:paraId="2FB419E7" w14:textId="77777777" w:rsidR="00040BA6" w:rsidRPr="00F40975" w:rsidRDefault="00714403" w:rsidP="009553DD">
      <w:pPr>
        <w:pStyle w:val="Heading2"/>
        <w:rPr>
          <w:color w:val="000000"/>
        </w:rPr>
      </w:pPr>
      <w:r w:rsidRPr="00F40975">
        <w:t>: Sources and data collection</w:t>
      </w:r>
    </w:p>
    <w:p w14:paraId="79F144C3" w14:textId="57901E34" w:rsidR="00E0137A" w:rsidRDefault="00E17BCE" w:rsidP="00F40975">
      <w:pPr>
        <w:pStyle w:val="BodyText"/>
      </w:pPr>
      <w:r>
        <w:t xml:space="preserve">Data is based on the replies to three questions of the CCRF questionnaire.  </w:t>
      </w:r>
      <w:r w:rsidR="00EE1182">
        <w:t xml:space="preserve">It is usually </w:t>
      </w:r>
      <w:r w:rsidR="00BC7F88">
        <w:t xml:space="preserve">provided from administrative sources, as best identified by the national </w:t>
      </w:r>
      <w:r w:rsidR="001554DF">
        <w:t>fisheries administration responsible for replying to the</w:t>
      </w:r>
      <w:r w:rsidR="008F4DE5">
        <w:t xml:space="preserve"> </w:t>
      </w:r>
      <w:r w:rsidR="008F4DE5" w:rsidRPr="005357A3">
        <w:t>CCRF questionnaire</w:t>
      </w:r>
      <w:r w:rsidR="008F4DE5">
        <w:t>.</w:t>
      </w:r>
      <w:r w:rsidR="00BC7F88">
        <w:t xml:space="preserve"> The data is based on the presence of relevant </w:t>
      </w:r>
      <w:r w:rsidR="00716CCF" w:rsidRPr="008F4DE5">
        <w:t xml:space="preserve">laws, regulations, policies, plans or strategies </w:t>
      </w:r>
      <w:r w:rsidR="00BC7F88">
        <w:t xml:space="preserve">and how these have been implemented so both legislative, management, and other documentation must be consulted to respond to the queries. </w:t>
      </w:r>
    </w:p>
    <w:p w14:paraId="3CA18F89" w14:textId="77777777" w:rsidR="00815E77" w:rsidRDefault="00815E77" w:rsidP="00F40975">
      <w:pPr>
        <w:pStyle w:val="BodyText"/>
      </w:pPr>
    </w:p>
    <w:p w14:paraId="0E157E94" w14:textId="3D095F9B" w:rsidR="00B760ED" w:rsidRDefault="00B44C46" w:rsidP="00426C72">
      <w:pPr>
        <w:widowControl/>
        <w:autoSpaceDE/>
        <w:autoSpaceDN/>
        <w:adjustRightInd/>
        <w:ind w:left="845"/>
        <w:rPr>
          <w:rFonts w:ascii="Arial" w:hAnsi="Arial" w:cs="Arial"/>
          <w:sz w:val="19"/>
          <w:szCs w:val="19"/>
        </w:rPr>
      </w:pPr>
      <w:r>
        <w:rPr>
          <w:rFonts w:ascii="Arial" w:hAnsi="Arial" w:cs="Arial"/>
          <w:sz w:val="19"/>
          <w:szCs w:val="19"/>
        </w:rPr>
        <w:t xml:space="preserve">The CCRF questionnaire is a </w:t>
      </w:r>
      <w:r w:rsidR="00815E77" w:rsidRPr="00AF54FE">
        <w:rPr>
          <w:rFonts w:ascii="Arial" w:hAnsi="Arial" w:cs="Arial"/>
          <w:sz w:val="19"/>
          <w:szCs w:val="19"/>
        </w:rPr>
        <w:t>w</w:t>
      </w:r>
      <w:r w:rsidR="00815E77" w:rsidRPr="00815E77">
        <w:rPr>
          <w:rFonts w:ascii="Arial" w:hAnsi="Arial" w:cs="Arial"/>
          <w:sz w:val="19"/>
          <w:szCs w:val="19"/>
        </w:rPr>
        <w:t xml:space="preserve">eb-based system, </w:t>
      </w:r>
      <w:r>
        <w:rPr>
          <w:rFonts w:ascii="Arial" w:hAnsi="Arial" w:cs="Arial"/>
          <w:sz w:val="19"/>
          <w:szCs w:val="19"/>
        </w:rPr>
        <w:t>with related</w:t>
      </w:r>
      <w:r w:rsidR="00815E77" w:rsidRPr="00815E77">
        <w:rPr>
          <w:rFonts w:ascii="Arial" w:hAnsi="Arial" w:cs="Arial"/>
          <w:sz w:val="19"/>
          <w:szCs w:val="19"/>
        </w:rPr>
        <w:t xml:space="preserve"> data processing</w:t>
      </w:r>
      <w:r w:rsidR="00426C72">
        <w:rPr>
          <w:rFonts w:ascii="Arial" w:hAnsi="Arial" w:cs="Arial"/>
          <w:sz w:val="19"/>
          <w:szCs w:val="19"/>
        </w:rPr>
        <w:t xml:space="preserve"> tools and usability features. </w:t>
      </w:r>
      <w:r w:rsidR="000D3185">
        <w:rPr>
          <w:rFonts w:ascii="Arial" w:hAnsi="Arial" w:cs="Arial"/>
          <w:sz w:val="19"/>
          <w:szCs w:val="19"/>
        </w:rPr>
        <w:t xml:space="preserve">Data is collected from </w:t>
      </w:r>
      <w:r w:rsidR="00B760ED">
        <w:rPr>
          <w:rFonts w:ascii="Arial" w:hAnsi="Arial" w:cs="Arial"/>
          <w:sz w:val="19"/>
          <w:szCs w:val="19"/>
        </w:rPr>
        <w:t xml:space="preserve">FAO member </w:t>
      </w:r>
      <w:r w:rsidR="000D3185">
        <w:rPr>
          <w:rFonts w:ascii="Arial" w:hAnsi="Arial" w:cs="Arial"/>
          <w:sz w:val="19"/>
          <w:szCs w:val="19"/>
        </w:rPr>
        <w:t>countries every two years to be reported at aggregated level on the occasion of the sessions of the FAO Committee on Fisheries (COFI)</w:t>
      </w:r>
      <w:r w:rsidR="007228D5">
        <w:rPr>
          <w:rFonts w:ascii="Arial" w:hAnsi="Arial" w:cs="Arial"/>
          <w:sz w:val="19"/>
          <w:szCs w:val="19"/>
        </w:rPr>
        <w:t>, usually in the period November to March preceding the session of COFI</w:t>
      </w:r>
      <w:r w:rsidR="000D3185">
        <w:rPr>
          <w:rFonts w:ascii="Arial" w:hAnsi="Arial" w:cs="Arial"/>
          <w:sz w:val="19"/>
          <w:szCs w:val="19"/>
        </w:rPr>
        <w:t xml:space="preserve">. </w:t>
      </w:r>
      <w:r w:rsidR="00E0137A" w:rsidRPr="00426C72">
        <w:rPr>
          <w:rFonts w:ascii="Arial" w:hAnsi="Arial" w:cs="Arial"/>
          <w:sz w:val="19"/>
          <w:szCs w:val="19"/>
        </w:rPr>
        <w:t xml:space="preserve">In 2016, </w:t>
      </w:r>
      <w:r w:rsidR="00AE30B8">
        <w:rPr>
          <w:rFonts w:ascii="Arial" w:hAnsi="Arial" w:cs="Arial"/>
          <w:sz w:val="19"/>
          <w:szCs w:val="19"/>
        </w:rPr>
        <w:t>for the 32</w:t>
      </w:r>
      <w:r w:rsidR="00AE30B8" w:rsidRPr="00AE30B8">
        <w:rPr>
          <w:rFonts w:ascii="Arial" w:hAnsi="Arial" w:cs="Arial"/>
          <w:sz w:val="19"/>
          <w:szCs w:val="19"/>
          <w:vertAlign w:val="superscript"/>
        </w:rPr>
        <w:t>nd</w:t>
      </w:r>
      <w:r w:rsidR="00AE30B8">
        <w:rPr>
          <w:rFonts w:ascii="Arial" w:hAnsi="Arial" w:cs="Arial"/>
          <w:sz w:val="19"/>
          <w:szCs w:val="19"/>
        </w:rPr>
        <w:t xml:space="preserve"> Session of COFI, </w:t>
      </w:r>
      <w:r w:rsidR="00A37731">
        <w:rPr>
          <w:rFonts w:ascii="Arial" w:hAnsi="Arial" w:cs="Arial"/>
          <w:sz w:val="19"/>
          <w:szCs w:val="19"/>
        </w:rPr>
        <w:t>92</w:t>
      </w:r>
      <w:r w:rsidR="00B760ED">
        <w:rPr>
          <w:rFonts w:ascii="Arial" w:hAnsi="Arial" w:cs="Arial"/>
          <w:sz w:val="19"/>
          <w:szCs w:val="19"/>
        </w:rPr>
        <w:t xml:space="preserve"> countries </w:t>
      </w:r>
      <w:r w:rsidR="00610A15" w:rsidRPr="00610A15">
        <w:rPr>
          <w:rFonts w:ascii="Arial" w:hAnsi="Arial" w:cs="Arial"/>
          <w:sz w:val="19"/>
          <w:szCs w:val="19"/>
        </w:rPr>
        <w:t>and the European Union (EU) responded to the section on small-scale fisheries of the CCRF questionnaire</w:t>
      </w:r>
      <w:r w:rsidR="00B760ED">
        <w:rPr>
          <w:rFonts w:ascii="Arial" w:hAnsi="Arial" w:cs="Arial"/>
          <w:sz w:val="19"/>
          <w:szCs w:val="19"/>
        </w:rPr>
        <w:t xml:space="preserve">, which includes the three questions providing the variables for indicator 14.b. </w:t>
      </w:r>
    </w:p>
    <w:p w14:paraId="130247B7" w14:textId="77777777" w:rsidR="00B760ED" w:rsidRDefault="00B760ED" w:rsidP="00426C72">
      <w:pPr>
        <w:widowControl/>
        <w:autoSpaceDE/>
        <w:autoSpaceDN/>
        <w:adjustRightInd/>
        <w:ind w:left="845"/>
        <w:rPr>
          <w:rFonts w:ascii="Arial" w:hAnsi="Arial" w:cs="Arial"/>
          <w:sz w:val="19"/>
          <w:szCs w:val="19"/>
        </w:rPr>
      </w:pPr>
    </w:p>
    <w:p w14:paraId="5985FAFD" w14:textId="03E453CE" w:rsidR="00B760ED" w:rsidRDefault="00B760ED" w:rsidP="00426C72">
      <w:pPr>
        <w:widowControl/>
        <w:autoSpaceDE/>
        <w:autoSpaceDN/>
        <w:adjustRightInd/>
        <w:ind w:left="845"/>
        <w:rPr>
          <w:rFonts w:ascii="Arial" w:hAnsi="Arial" w:cs="Arial"/>
          <w:sz w:val="19"/>
          <w:szCs w:val="19"/>
        </w:rPr>
      </w:pPr>
      <w:r>
        <w:rPr>
          <w:rFonts w:ascii="Arial" w:hAnsi="Arial" w:cs="Arial"/>
          <w:sz w:val="19"/>
          <w:szCs w:val="19"/>
        </w:rPr>
        <w:lastRenderedPageBreak/>
        <w:t>T</w:t>
      </w:r>
      <w:r w:rsidR="00E0137A" w:rsidRPr="00426C72">
        <w:rPr>
          <w:rFonts w:ascii="Arial" w:hAnsi="Arial" w:cs="Arial"/>
          <w:sz w:val="19"/>
          <w:szCs w:val="19"/>
        </w:rPr>
        <w:t xml:space="preserve">he data sources have not changed at this point in the data collection cycle. </w:t>
      </w:r>
    </w:p>
    <w:p w14:paraId="43186CD7" w14:textId="77777777" w:rsidR="00B760ED" w:rsidRDefault="00B760ED" w:rsidP="00426C72">
      <w:pPr>
        <w:widowControl/>
        <w:autoSpaceDE/>
        <w:autoSpaceDN/>
        <w:adjustRightInd/>
        <w:ind w:left="845"/>
        <w:rPr>
          <w:rFonts w:ascii="Arial" w:hAnsi="Arial" w:cs="Arial"/>
          <w:sz w:val="19"/>
          <w:szCs w:val="19"/>
        </w:rPr>
      </w:pPr>
    </w:p>
    <w:p w14:paraId="05627E7F" w14:textId="77777777" w:rsidR="00040BA6" w:rsidRPr="00F40975" w:rsidRDefault="00714403" w:rsidP="00E769AE">
      <w:pPr>
        <w:pStyle w:val="Heading1"/>
        <w:rPr>
          <w:color w:val="000000"/>
        </w:rPr>
      </w:pPr>
      <w:r w:rsidRPr="00F40975">
        <w:t>Comments and limitations</w:t>
      </w:r>
    </w:p>
    <w:p w14:paraId="2E9B7B18" w14:textId="77777777" w:rsidR="00040BA6" w:rsidRDefault="00714403" w:rsidP="009553DD">
      <w:pPr>
        <w:pStyle w:val="Heading2"/>
      </w:pPr>
      <w:r w:rsidRPr="00F40975">
        <w:t xml:space="preserve">: </w:t>
      </w:r>
      <w:r w:rsidRPr="006357BC">
        <w:t>Comments and limitations</w:t>
      </w:r>
    </w:p>
    <w:p w14:paraId="4A08C2BB" w14:textId="77777777" w:rsidR="006357BC" w:rsidRDefault="006357BC" w:rsidP="006357BC">
      <w:pPr>
        <w:rPr>
          <w:rFonts w:ascii="Arial" w:hAnsi="Arial" w:cs="Arial"/>
          <w:sz w:val="19"/>
          <w:szCs w:val="19"/>
        </w:rPr>
      </w:pPr>
    </w:p>
    <w:p w14:paraId="2D26F16E" w14:textId="77777777" w:rsidR="006357BC" w:rsidRPr="00F05C12" w:rsidRDefault="006357BC" w:rsidP="006357BC">
      <w:pPr>
        <w:rPr>
          <w:rFonts w:ascii="Arial" w:hAnsi="Arial" w:cs="Arial"/>
          <w:sz w:val="19"/>
          <w:szCs w:val="19"/>
        </w:rPr>
      </w:pPr>
      <w:r w:rsidRPr="00F05C12">
        <w:rPr>
          <w:rFonts w:ascii="Arial" w:hAnsi="Arial" w:cs="Arial"/>
          <w:sz w:val="19"/>
          <w:szCs w:val="19"/>
        </w:rPr>
        <w:t>It should be noted that while target 14.b refers to access for small-scale artisanal fishers to marine resources and markets some landlocked countries with inland fisheries have taken the opportunity to report on this indicator.</w:t>
      </w:r>
    </w:p>
    <w:p w14:paraId="4DF12A06" w14:textId="77777777" w:rsidR="00040BA6" w:rsidRPr="00F40975" w:rsidRDefault="00714403" w:rsidP="00E769AE">
      <w:pPr>
        <w:pStyle w:val="Heading1"/>
        <w:rPr>
          <w:color w:val="000000"/>
        </w:rPr>
      </w:pPr>
      <w:r w:rsidRPr="00F40975">
        <w:t>Current data availability/Indicator Tier</w:t>
      </w:r>
    </w:p>
    <w:p w14:paraId="1ADD7DFA" w14:textId="77777777" w:rsidR="00040BA6" w:rsidRPr="00F40975" w:rsidRDefault="00714403" w:rsidP="009553DD">
      <w:pPr>
        <w:pStyle w:val="Heading2"/>
        <w:rPr>
          <w:color w:val="000000"/>
        </w:rPr>
      </w:pPr>
      <w:r w:rsidRPr="00F40975">
        <w:t>Please mark the box indicating the Tier of this indicator</w:t>
      </w:r>
    </w:p>
    <w:p w14:paraId="3E36A7C0" w14:textId="77777777" w:rsidR="00F40975" w:rsidRDefault="00E714F2" w:rsidP="00474BA9">
      <w:pPr>
        <w:pStyle w:val="BodyText"/>
      </w:pPr>
      <w:r>
        <w:t>□</w:t>
      </w:r>
      <w:r w:rsidR="00474BA9">
        <w:tab/>
      </w:r>
      <w:r w:rsidR="00714403" w:rsidRPr="00F40975">
        <w:t xml:space="preserve">Tier I </w:t>
      </w:r>
    </w:p>
    <w:p w14:paraId="51CE58F9" w14:textId="387E3FCC" w:rsidR="00040BA6" w:rsidRPr="00F40975" w:rsidRDefault="00E714F2" w:rsidP="00474BA9">
      <w:pPr>
        <w:pStyle w:val="BodyText"/>
        <w:rPr>
          <w:color w:val="000000"/>
        </w:rPr>
      </w:pPr>
      <w:r>
        <w:t>■</w:t>
      </w:r>
      <w:r w:rsidR="00474BA9">
        <w:tab/>
      </w:r>
      <w:r w:rsidR="00714403" w:rsidRPr="00F40975">
        <w:t>Tier II</w:t>
      </w:r>
    </w:p>
    <w:p w14:paraId="74383BB2" w14:textId="77777777" w:rsidR="00040BA6" w:rsidRPr="00F40975" w:rsidRDefault="00040BA6" w:rsidP="00F40975">
      <w:pPr>
        <w:pStyle w:val="BodyText"/>
      </w:pPr>
    </w:p>
    <w:p w14:paraId="212BCF8F" w14:textId="0E395A47" w:rsidR="00040BA6" w:rsidRPr="00771822" w:rsidRDefault="00714403" w:rsidP="00771822">
      <w:pPr>
        <w:pStyle w:val="Heading2"/>
        <w:rPr>
          <w:color w:val="000000"/>
        </w:rPr>
      </w:pPr>
      <w:r w:rsidRPr="00F40975">
        <w:t>: Please indicate for how many countries the data for this indicator are already currently available on a regular basis.</w:t>
      </w:r>
    </w:p>
    <w:p w14:paraId="28C65BB2" w14:textId="617F80D4" w:rsidR="00214A7F" w:rsidRDefault="00B32BD4" w:rsidP="00F40975">
      <w:pPr>
        <w:pStyle w:val="BodyText"/>
      </w:pPr>
      <w:r>
        <w:t xml:space="preserve">In 2016, 92 countries </w:t>
      </w:r>
      <w:r w:rsidR="00C16749">
        <w:t xml:space="preserve">and the European Union </w:t>
      </w:r>
      <w:r>
        <w:t>replied to the questionnaire section on the three indicators to meas</w:t>
      </w:r>
      <w:r w:rsidR="00C16749">
        <w:t>ure target performance for 14.b.1</w:t>
      </w:r>
      <w:r w:rsidR="00011B8B">
        <w:t xml:space="preserve"> </w:t>
      </w:r>
    </w:p>
    <w:p w14:paraId="3B71808B" w14:textId="77777777" w:rsidR="006357BC" w:rsidRDefault="006357BC" w:rsidP="006357BC">
      <w:pPr>
        <w:rPr>
          <w:rFonts w:ascii="Arial" w:hAnsi="Arial" w:cs="Arial"/>
          <w:sz w:val="19"/>
          <w:szCs w:val="19"/>
        </w:rPr>
      </w:pPr>
    </w:p>
    <w:p w14:paraId="69C921AD" w14:textId="77777777" w:rsidR="006357BC" w:rsidRPr="006521E7" w:rsidRDefault="006357BC" w:rsidP="006357BC">
      <w:pPr>
        <w:rPr>
          <w:rFonts w:ascii="Arial" w:hAnsi="Arial" w:cs="Arial"/>
          <w:sz w:val="19"/>
          <w:szCs w:val="19"/>
        </w:rPr>
      </w:pPr>
      <w:r w:rsidRPr="006521E7">
        <w:rPr>
          <w:rFonts w:ascii="Arial" w:hAnsi="Arial" w:cs="Arial"/>
          <w:sz w:val="19"/>
          <w:szCs w:val="19"/>
        </w:rPr>
        <w:t>Breakdown of the number of countries covered by region is as follows:</w:t>
      </w:r>
    </w:p>
    <w:tbl>
      <w:tblPr>
        <w:tblW w:w="852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46"/>
        <w:gridCol w:w="1701"/>
      </w:tblGrid>
      <w:tr w:rsidR="006357BC" w:rsidRPr="003E2355" w14:paraId="2DDEF69C" w14:textId="77777777" w:rsidTr="006357BC">
        <w:trPr>
          <w:trHeight w:val="300"/>
        </w:trPr>
        <w:tc>
          <w:tcPr>
            <w:tcW w:w="4680" w:type="dxa"/>
            <w:shd w:val="clear" w:color="auto" w:fill="auto"/>
            <w:noWrap/>
            <w:vAlign w:val="bottom"/>
          </w:tcPr>
          <w:p w14:paraId="641DD897" w14:textId="77777777" w:rsidR="006357BC" w:rsidRPr="006521E7" w:rsidRDefault="006357BC" w:rsidP="006357BC">
            <w:pPr>
              <w:widowControl/>
              <w:autoSpaceDE/>
              <w:autoSpaceDN/>
              <w:adjustRightInd/>
              <w:ind w:left="0"/>
              <w:rPr>
                <w:rFonts w:ascii="Arial" w:eastAsia="Times New Roman" w:hAnsi="Arial" w:cs="Arial"/>
                <w:b/>
                <w:bCs/>
                <w:color w:val="000000"/>
                <w:sz w:val="19"/>
                <w:szCs w:val="19"/>
              </w:rPr>
            </w:pPr>
          </w:p>
        </w:tc>
        <w:tc>
          <w:tcPr>
            <w:tcW w:w="2146" w:type="dxa"/>
            <w:shd w:val="clear" w:color="auto" w:fill="auto"/>
            <w:noWrap/>
            <w:vAlign w:val="bottom"/>
          </w:tcPr>
          <w:p w14:paraId="680B0486" w14:textId="77777777" w:rsidR="006357BC" w:rsidRPr="006521E7" w:rsidRDefault="006357BC" w:rsidP="006357BC">
            <w:pPr>
              <w:widowControl/>
              <w:autoSpaceDE/>
              <w:autoSpaceDN/>
              <w:adjustRightInd/>
              <w:ind w:left="0"/>
              <w:jc w:val="right"/>
              <w:rPr>
                <w:rFonts w:ascii="Arial" w:eastAsia="Times New Roman" w:hAnsi="Arial" w:cs="Arial"/>
                <w:b/>
                <w:bCs/>
                <w:color w:val="000000"/>
                <w:sz w:val="19"/>
                <w:szCs w:val="19"/>
              </w:rPr>
            </w:pPr>
            <w:r>
              <w:rPr>
                <w:rFonts w:ascii="Arial" w:eastAsia="Times New Roman" w:hAnsi="Arial" w:cs="Arial"/>
                <w:b/>
                <w:bCs/>
                <w:color w:val="000000"/>
                <w:sz w:val="19"/>
                <w:szCs w:val="19"/>
              </w:rPr>
              <w:t>Number of countries</w:t>
            </w:r>
          </w:p>
        </w:tc>
        <w:tc>
          <w:tcPr>
            <w:tcW w:w="1701" w:type="dxa"/>
            <w:shd w:val="clear" w:color="auto" w:fill="auto"/>
            <w:noWrap/>
            <w:vAlign w:val="bottom"/>
            <w:hideMark/>
          </w:tcPr>
          <w:p w14:paraId="09B9898F" w14:textId="77777777" w:rsidR="006357BC" w:rsidRPr="006521E7" w:rsidRDefault="006357BC" w:rsidP="006357BC">
            <w:pPr>
              <w:widowControl/>
              <w:autoSpaceDE/>
              <w:autoSpaceDN/>
              <w:adjustRightInd/>
              <w:ind w:left="0"/>
              <w:jc w:val="right"/>
              <w:rPr>
                <w:rFonts w:ascii="Arial" w:eastAsia="Times New Roman" w:hAnsi="Arial" w:cs="Arial"/>
                <w:b/>
                <w:bCs/>
                <w:color w:val="000000"/>
                <w:sz w:val="19"/>
                <w:szCs w:val="19"/>
              </w:rPr>
            </w:pPr>
            <w:r>
              <w:rPr>
                <w:rFonts w:ascii="Arial" w:eastAsia="Times New Roman" w:hAnsi="Arial" w:cs="Arial"/>
                <w:b/>
                <w:bCs/>
                <w:color w:val="000000"/>
                <w:sz w:val="19"/>
                <w:szCs w:val="19"/>
              </w:rPr>
              <w:t>Nature of data</w:t>
            </w:r>
          </w:p>
        </w:tc>
      </w:tr>
      <w:tr w:rsidR="006357BC" w:rsidRPr="003E2355" w14:paraId="15DA0065" w14:textId="77777777" w:rsidTr="006357BC">
        <w:trPr>
          <w:trHeight w:val="300"/>
        </w:trPr>
        <w:tc>
          <w:tcPr>
            <w:tcW w:w="4680" w:type="dxa"/>
            <w:shd w:val="clear" w:color="auto" w:fill="auto"/>
            <w:noWrap/>
            <w:vAlign w:val="bottom"/>
          </w:tcPr>
          <w:p w14:paraId="5DA79955" w14:textId="77777777" w:rsidR="006357BC" w:rsidRPr="006521E7" w:rsidRDefault="006357BC" w:rsidP="006357BC">
            <w:pPr>
              <w:widowControl/>
              <w:autoSpaceDE/>
              <w:autoSpaceDN/>
              <w:adjustRightInd/>
              <w:ind w:left="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World</w:t>
            </w:r>
          </w:p>
        </w:tc>
        <w:tc>
          <w:tcPr>
            <w:tcW w:w="2146" w:type="dxa"/>
            <w:shd w:val="clear" w:color="auto" w:fill="auto"/>
            <w:noWrap/>
            <w:vAlign w:val="bottom"/>
          </w:tcPr>
          <w:p w14:paraId="01B249D8" w14:textId="21E16BD1" w:rsidR="006357BC" w:rsidRPr="00BB18F9" w:rsidRDefault="00BB18F9" w:rsidP="006357BC">
            <w:pPr>
              <w:widowControl/>
              <w:autoSpaceDE/>
              <w:autoSpaceDN/>
              <w:adjustRightInd/>
              <w:ind w:left="0"/>
              <w:jc w:val="right"/>
              <w:rPr>
                <w:rFonts w:ascii="Arial" w:eastAsia="Times New Roman" w:hAnsi="Arial" w:cs="Arial"/>
                <w:b/>
                <w:bCs/>
                <w:color w:val="000000"/>
                <w:sz w:val="19"/>
                <w:szCs w:val="19"/>
              </w:rPr>
            </w:pPr>
            <w:r w:rsidRPr="00BB18F9">
              <w:rPr>
                <w:rFonts w:ascii="Arial" w:eastAsia="Times New Roman" w:hAnsi="Arial" w:cs="Arial"/>
                <w:b/>
                <w:bCs/>
                <w:color w:val="000000" w:themeColor="text1"/>
                <w:sz w:val="19"/>
                <w:szCs w:val="19"/>
              </w:rPr>
              <w:t>120</w:t>
            </w:r>
          </w:p>
        </w:tc>
        <w:tc>
          <w:tcPr>
            <w:tcW w:w="1701" w:type="dxa"/>
            <w:shd w:val="clear" w:color="auto" w:fill="auto"/>
            <w:noWrap/>
            <w:vAlign w:val="bottom"/>
          </w:tcPr>
          <w:p w14:paraId="2FC78F87" w14:textId="2E451DFD" w:rsidR="006357BC" w:rsidRPr="006521E7" w:rsidRDefault="00F0389A" w:rsidP="006357BC">
            <w:pPr>
              <w:widowControl/>
              <w:autoSpaceDE/>
              <w:autoSpaceDN/>
              <w:adjustRightInd/>
              <w:ind w:left="0"/>
              <w:jc w:val="right"/>
              <w:rPr>
                <w:rFonts w:ascii="Arial" w:eastAsia="Times New Roman" w:hAnsi="Arial" w:cs="Arial"/>
                <w:b/>
                <w:bCs/>
                <w:color w:val="000000"/>
                <w:sz w:val="19"/>
                <w:szCs w:val="19"/>
              </w:rPr>
            </w:pPr>
            <w:r>
              <w:rPr>
                <w:rFonts w:ascii="Arial" w:eastAsia="Times New Roman" w:hAnsi="Arial" w:cs="Arial"/>
                <w:b/>
                <w:bCs/>
                <w:color w:val="000000"/>
                <w:sz w:val="19"/>
                <w:szCs w:val="19"/>
              </w:rPr>
              <w:t>G</w:t>
            </w:r>
          </w:p>
        </w:tc>
      </w:tr>
      <w:tr w:rsidR="006357BC" w:rsidRPr="003E2355" w14:paraId="2B70B98F" w14:textId="77777777" w:rsidTr="006357BC">
        <w:trPr>
          <w:trHeight w:val="300"/>
        </w:trPr>
        <w:tc>
          <w:tcPr>
            <w:tcW w:w="4680" w:type="dxa"/>
            <w:shd w:val="clear" w:color="auto" w:fill="auto"/>
            <w:noWrap/>
            <w:vAlign w:val="bottom"/>
            <w:hideMark/>
          </w:tcPr>
          <w:p w14:paraId="674DDEB5" w14:textId="77777777" w:rsidR="006357BC" w:rsidRPr="006521E7" w:rsidRDefault="006357BC" w:rsidP="006357BC">
            <w:pPr>
              <w:widowControl/>
              <w:autoSpaceDE/>
              <w:autoSpaceDN/>
              <w:adjustRightInd/>
              <w:ind w:left="0" w:firstLineChars="100" w:firstLine="19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Africa</w:t>
            </w:r>
          </w:p>
        </w:tc>
        <w:tc>
          <w:tcPr>
            <w:tcW w:w="2146" w:type="dxa"/>
            <w:shd w:val="clear" w:color="auto" w:fill="auto"/>
            <w:noWrap/>
            <w:vAlign w:val="bottom"/>
          </w:tcPr>
          <w:p w14:paraId="3165B28D" w14:textId="112BFF27" w:rsidR="006357BC" w:rsidRPr="00234949" w:rsidRDefault="006357BC" w:rsidP="006357BC">
            <w:pPr>
              <w:widowControl/>
              <w:autoSpaceDE/>
              <w:autoSpaceDN/>
              <w:adjustRightInd/>
              <w:ind w:left="0"/>
              <w:jc w:val="right"/>
              <w:rPr>
                <w:rFonts w:ascii="Arial" w:eastAsia="Times New Roman" w:hAnsi="Arial" w:cs="Arial"/>
                <w:b/>
                <w:bCs/>
                <w:color w:val="000000"/>
                <w:sz w:val="19"/>
                <w:szCs w:val="19"/>
              </w:rPr>
            </w:pPr>
            <w:r w:rsidRPr="00234949">
              <w:rPr>
                <w:rFonts w:ascii="Arial" w:eastAsia="Times New Roman" w:hAnsi="Arial" w:cs="Arial"/>
                <w:b/>
                <w:bCs/>
                <w:color w:val="000000"/>
                <w:sz w:val="19"/>
                <w:szCs w:val="19"/>
              </w:rPr>
              <w:t>26</w:t>
            </w:r>
          </w:p>
        </w:tc>
        <w:tc>
          <w:tcPr>
            <w:tcW w:w="1701" w:type="dxa"/>
            <w:shd w:val="clear" w:color="auto" w:fill="auto"/>
            <w:noWrap/>
            <w:vAlign w:val="bottom"/>
          </w:tcPr>
          <w:p w14:paraId="257F9B2C" w14:textId="0BE0E595" w:rsidR="006357BC" w:rsidRPr="006521E7" w:rsidRDefault="006357BC" w:rsidP="006357BC">
            <w:pPr>
              <w:widowControl/>
              <w:autoSpaceDE/>
              <w:autoSpaceDN/>
              <w:adjustRightInd/>
              <w:ind w:left="0"/>
              <w:jc w:val="right"/>
              <w:rPr>
                <w:rFonts w:ascii="Arial" w:eastAsia="Times New Roman" w:hAnsi="Arial" w:cs="Arial"/>
                <w:b/>
                <w:bCs/>
                <w:color w:val="000000"/>
                <w:sz w:val="19"/>
                <w:szCs w:val="19"/>
              </w:rPr>
            </w:pPr>
            <w:r>
              <w:rPr>
                <w:rFonts w:ascii="Arial" w:eastAsia="Times New Roman" w:hAnsi="Arial" w:cs="Arial"/>
                <w:b/>
                <w:bCs/>
                <w:color w:val="000000"/>
                <w:sz w:val="19"/>
                <w:szCs w:val="19"/>
              </w:rPr>
              <w:t>G</w:t>
            </w:r>
          </w:p>
        </w:tc>
      </w:tr>
      <w:tr w:rsidR="00F0389A" w:rsidRPr="003E2355" w14:paraId="1604126C" w14:textId="77777777" w:rsidTr="00FA5E4A">
        <w:trPr>
          <w:trHeight w:val="300"/>
        </w:trPr>
        <w:tc>
          <w:tcPr>
            <w:tcW w:w="4680" w:type="dxa"/>
            <w:shd w:val="clear" w:color="auto" w:fill="auto"/>
            <w:noWrap/>
            <w:vAlign w:val="bottom"/>
            <w:hideMark/>
          </w:tcPr>
          <w:p w14:paraId="1E8B5CDF"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Northern Africa</w:t>
            </w:r>
          </w:p>
          <w:p w14:paraId="63769A25" w14:textId="77777777" w:rsidR="00F0389A" w:rsidRPr="006521E7" w:rsidRDefault="00F0389A" w:rsidP="00F0389A">
            <w:pPr>
              <w:widowControl/>
              <w:autoSpaceDE/>
              <w:autoSpaceDN/>
              <w:adjustRightInd/>
              <w:outlineLvl w:val="0"/>
              <w:rPr>
                <w:rFonts w:ascii="Arial" w:eastAsia="Times New Roman" w:hAnsi="Arial" w:cs="Arial"/>
                <w:b/>
                <w:bCs/>
                <w:color w:val="000000"/>
                <w:sz w:val="19"/>
                <w:szCs w:val="19"/>
              </w:rPr>
            </w:pPr>
          </w:p>
        </w:tc>
        <w:tc>
          <w:tcPr>
            <w:tcW w:w="2146" w:type="dxa"/>
            <w:shd w:val="clear" w:color="auto" w:fill="auto"/>
            <w:noWrap/>
            <w:vAlign w:val="bottom"/>
          </w:tcPr>
          <w:p w14:paraId="5804740D" w14:textId="3EA6463A"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1</w:t>
            </w:r>
          </w:p>
        </w:tc>
        <w:tc>
          <w:tcPr>
            <w:tcW w:w="1701" w:type="dxa"/>
            <w:shd w:val="clear" w:color="auto" w:fill="auto"/>
            <w:noWrap/>
          </w:tcPr>
          <w:p w14:paraId="3DE5052B" w14:textId="6C475858"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22B249BE" w14:textId="77777777" w:rsidTr="00FA5E4A">
        <w:trPr>
          <w:trHeight w:val="300"/>
        </w:trPr>
        <w:tc>
          <w:tcPr>
            <w:tcW w:w="4680" w:type="dxa"/>
            <w:shd w:val="clear" w:color="auto" w:fill="auto"/>
            <w:noWrap/>
            <w:vAlign w:val="bottom"/>
            <w:hideMark/>
          </w:tcPr>
          <w:p w14:paraId="35437DDF"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Sub-Saharan Africa</w:t>
            </w:r>
          </w:p>
        </w:tc>
        <w:tc>
          <w:tcPr>
            <w:tcW w:w="2146" w:type="dxa"/>
            <w:shd w:val="clear" w:color="auto" w:fill="auto"/>
            <w:noWrap/>
            <w:vAlign w:val="bottom"/>
          </w:tcPr>
          <w:p w14:paraId="7940962C" w14:textId="12AC36B9" w:rsidR="00F0389A" w:rsidRPr="00234949"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234949">
              <w:rPr>
                <w:rFonts w:ascii="Arial" w:eastAsia="Times New Roman" w:hAnsi="Arial" w:cs="Arial"/>
                <w:b/>
                <w:bCs/>
                <w:color w:val="000000"/>
                <w:sz w:val="19"/>
                <w:szCs w:val="19"/>
              </w:rPr>
              <w:t>25</w:t>
            </w:r>
          </w:p>
        </w:tc>
        <w:tc>
          <w:tcPr>
            <w:tcW w:w="1701" w:type="dxa"/>
            <w:shd w:val="clear" w:color="auto" w:fill="auto"/>
            <w:noWrap/>
          </w:tcPr>
          <w:p w14:paraId="3DCDFEBC" w14:textId="08150C9A"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0257C868" w14:textId="77777777" w:rsidTr="00FA5E4A">
        <w:trPr>
          <w:trHeight w:val="300"/>
        </w:trPr>
        <w:tc>
          <w:tcPr>
            <w:tcW w:w="4680" w:type="dxa"/>
            <w:shd w:val="clear" w:color="auto" w:fill="auto"/>
            <w:noWrap/>
            <w:vAlign w:val="bottom"/>
            <w:hideMark/>
          </w:tcPr>
          <w:p w14:paraId="2CC3B087" w14:textId="77777777" w:rsidR="00F0389A"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Eastern Africa</w:t>
            </w:r>
          </w:p>
          <w:p w14:paraId="6A57EEDA" w14:textId="77777777" w:rsidR="00F0389A" w:rsidRPr="00867E3B"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p>
        </w:tc>
        <w:tc>
          <w:tcPr>
            <w:tcW w:w="2146" w:type="dxa"/>
            <w:shd w:val="clear" w:color="auto" w:fill="auto"/>
            <w:noWrap/>
            <w:vAlign w:val="bottom"/>
          </w:tcPr>
          <w:p w14:paraId="4A7309CB" w14:textId="6915A543" w:rsidR="00F0389A" w:rsidRPr="00234949" w:rsidRDefault="00234949"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9</w:t>
            </w:r>
          </w:p>
        </w:tc>
        <w:tc>
          <w:tcPr>
            <w:tcW w:w="1701" w:type="dxa"/>
            <w:shd w:val="clear" w:color="auto" w:fill="auto"/>
            <w:noWrap/>
          </w:tcPr>
          <w:p w14:paraId="3A4BA077" w14:textId="2A912153"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561E1B52" w14:textId="77777777" w:rsidTr="00FA5E4A">
        <w:trPr>
          <w:trHeight w:val="300"/>
        </w:trPr>
        <w:tc>
          <w:tcPr>
            <w:tcW w:w="4680" w:type="dxa"/>
            <w:shd w:val="clear" w:color="auto" w:fill="auto"/>
            <w:noWrap/>
            <w:vAlign w:val="bottom"/>
            <w:hideMark/>
          </w:tcPr>
          <w:p w14:paraId="7CAFE2B8" w14:textId="77777777" w:rsidR="00F0389A" w:rsidRPr="006521E7"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Middle Africa</w:t>
            </w:r>
          </w:p>
          <w:p w14:paraId="02999BBE" w14:textId="77777777" w:rsidR="00F0389A" w:rsidRPr="00867E3B" w:rsidRDefault="00F0389A" w:rsidP="00F0389A">
            <w:pPr>
              <w:widowControl/>
              <w:autoSpaceDE/>
              <w:autoSpaceDN/>
              <w:adjustRightInd/>
              <w:ind w:left="0"/>
              <w:outlineLvl w:val="1"/>
              <w:rPr>
                <w:rFonts w:ascii="Arial" w:eastAsia="Times New Roman" w:hAnsi="Arial" w:cs="Arial"/>
                <w:bCs/>
                <w:color w:val="000000"/>
                <w:sz w:val="19"/>
                <w:szCs w:val="19"/>
              </w:rPr>
            </w:pPr>
          </w:p>
        </w:tc>
        <w:tc>
          <w:tcPr>
            <w:tcW w:w="2146" w:type="dxa"/>
            <w:shd w:val="clear" w:color="auto" w:fill="auto"/>
            <w:noWrap/>
            <w:vAlign w:val="bottom"/>
          </w:tcPr>
          <w:p w14:paraId="59F88BFB" w14:textId="7E71EF7A" w:rsidR="00F0389A" w:rsidRPr="00234949" w:rsidRDefault="00234949"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6</w:t>
            </w:r>
          </w:p>
        </w:tc>
        <w:tc>
          <w:tcPr>
            <w:tcW w:w="1701" w:type="dxa"/>
            <w:shd w:val="clear" w:color="auto" w:fill="auto"/>
            <w:noWrap/>
          </w:tcPr>
          <w:p w14:paraId="2F1F12B9" w14:textId="1CB83B88"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7D89A643" w14:textId="77777777" w:rsidTr="00FA5E4A">
        <w:trPr>
          <w:trHeight w:val="300"/>
        </w:trPr>
        <w:tc>
          <w:tcPr>
            <w:tcW w:w="4680" w:type="dxa"/>
            <w:shd w:val="clear" w:color="auto" w:fill="auto"/>
            <w:noWrap/>
            <w:vAlign w:val="bottom"/>
            <w:hideMark/>
          </w:tcPr>
          <w:p w14:paraId="5C0B0A01" w14:textId="77777777" w:rsidR="00F0389A" w:rsidRPr="006521E7"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Southern Africa</w:t>
            </w:r>
          </w:p>
          <w:p w14:paraId="2E8BB3D0" w14:textId="77777777" w:rsidR="00F0389A" w:rsidRPr="00867E3B" w:rsidRDefault="00F0389A" w:rsidP="00F0389A">
            <w:pPr>
              <w:widowControl/>
              <w:autoSpaceDE/>
              <w:autoSpaceDN/>
              <w:adjustRightInd/>
              <w:ind w:left="0"/>
              <w:outlineLvl w:val="1"/>
              <w:rPr>
                <w:rFonts w:ascii="Arial" w:eastAsia="Times New Roman" w:hAnsi="Arial" w:cs="Arial"/>
                <w:bCs/>
                <w:color w:val="000000"/>
                <w:sz w:val="19"/>
                <w:szCs w:val="19"/>
              </w:rPr>
            </w:pPr>
          </w:p>
        </w:tc>
        <w:tc>
          <w:tcPr>
            <w:tcW w:w="2146" w:type="dxa"/>
            <w:shd w:val="clear" w:color="auto" w:fill="auto"/>
            <w:noWrap/>
            <w:vAlign w:val="bottom"/>
          </w:tcPr>
          <w:p w14:paraId="407DF82C" w14:textId="73FD09FD" w:rsidR="00F0389A" w:rsidRPr="00234949" w:rsidRDefault="00234949"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4</w:t>
            </w:r>
          </w:p>
        </w:tc>
        <w:tc>
          <w:tcPr>
            <w:tcW w:w="1701" w:type="dxa"/>
            <w:shd w:val="clear" w:color="auto" w:fill="auto"/>
            <w:noWrap/>
          </w:tcPr>
          <w:p w14:paraId="3BA68002" w14:textId="62D083BB"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18AB3A07" w14:textId="77777777" w:rsidTr="00FA5E4A">
        <w:trPr>
          <w:trHeight w:val="300"/>
        </w:trPr>
        <w:tc>
          <w:tcPr>
            <w:tcW w:w="4680" w:type="dxa"/>
            <w:shd w:val="clear" w:color="auto" w:fill="auto"/>
            <w:noWrap/>
            <w:vAlign w:val="bottom"/>
            <w:hideMark/>
          </w:tcPr>
          <w:p w14:paraId="24BC5ADE" w14:textId="77777777" w:rsidR="00F0389A" w:rsidRPr="006521E7"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Western Africa</w:t>
            </w:r>
          </w:p>
          <w:p w14:paraId="68F6BA4E" w14:textId="77777777" w:rsidR="00F0389A" w:rsidRPr="006521E7" w:rsidRDefault="00F0389A" w:rsidP="00F0389A">
            <w:pPr>
              <w:pStyle w:val="ListParagraph"/>
              <w:widowControl/>
              <w:autoSpaceDE/>
              <w:autoSpaceDN/>
              <w:adjustRightInd/>
              <w:ind w:left="1205"/>
              <w:outlineLvl w:val="1"/>
              <w:rPr>
                <w:rFonts w:ascii="Arial" w:eastAsia="Times New Roman" w:hAnsi="Arial" w:cs="Arial"/>
                <w:b/>
                <w:bCs/>
                <w:color w:val="000000"/>
                <w:sz w:val="19"/>
                <w:szCs w:val="19"/>
              </w:rPr>
            </w:pPr>
            <w:r w:rsidRPr="006521E7">
              <w:rPr>
                <w:rFonts w:ascii="Arial" w:eastAsia="Times New Roman" w:hAnsi="Arial" w:cs="Arial"/>
                <w:bCs/>
                <w:color w:val="000000"/>
                <w:sz w:val="19"/>
                <w:szCs w:val="19"/>
              </w:rPr>
              <w:t xml:space="preserve"> </w:t>
            </w:r>
          </w:p>
        </w:tc>
        <w:tc>
          <w:tcPr>
            <w:tcW w:w="2146" w:type="dxa"/>
            <w:shd w:val="clear" w:color="auto" w:fill="auto"/>
            <w:noWrap/>
            <w:vAlign w:val="bottom"/>
          </w:tcPr>
          <w:p w14:paraId="5C56435C" w14:textId="4D7513B0" w:rsidR="00F0389A" w:rsidRPr="00234949" w:rsidRDefault="00234949"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6</w:t>
            </w:r>
          </w:p>
        </w:tc>
        <w:tc>
          <w:tcPr>
            <w:tcW w:w="1701" w:type="dxa"/>
            <w:shd w:val="clear" w:color="auto" w:fill="auto"/>
            <w:noWrap/>
          </w:tcPr>
          <w:p w14:paraId="74631861" w14:textId="745A8707"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19EBA92A" w14:textId="77777777" w:rsidTr="00FA5E4A">
        <w:trPr>
          <w:trHeight w:val="300"/>
        </w:trPr>
        <w:tc>
          <w:tcPr>
            <w:tcW w:w="4680" w:type="dxa"/>
            <w:shd w:val="clear" w:color="auto" w:fill="auto"/>
            <w:noWrap/>
            <w:vAlign w:val="bottom"/>
            <w:hideMark/>
          </w:tcPr>
          <w:p w14:paraId="7BDDCA86" w14:textId="77777777" w:rsidR="00F0389A" w:rsidRPr="006521E7" w:rsidRDefault="00F0389A" w:rsidP="00F0389A">
            <w:pPr>
              <w:widowControl/>
              <w:autoSpaceDE/>
              <w:autoSpaceDN/>
              <w:adjustRightInd/>
              <w:ind w:left="0" w:firstLineChars="100" w:firstLine="19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Americas</w:t>
            </w:r>
          </w:p>
        </w:tc>
        <w:tc>
          <w:tcPr>
            <w:tcW w:w="2146" w:type="dxa"/>
            <w:shd w:val="clear" w:color="auto" w:fill="auto"/>
            <w:noWrap/>
            <w:vAlign w:val="bottom"/>
          </w:tcPr>
          <w:p w14:paraId="06AF686D" w14:textId="611C4906" w:rsidR="00F0389A" w:rsidRPr="00234949" w:rsidRDefault="00F0389A" w:rsidP="00F0389A">
            <w:pPr>
              <w:widowControl/>
              <w:autoSpaceDE/>
              <w:autoSpaceDN/>
              <w:adjustRightInd/>
              <w:ind w:left="0"/>
              <w:jc w:val="right"/>
              <w:rPr>
                <w:rFonts w:ascii="Arial" w:eastAsia="Times New Roman" w:hAnsi="Arial" w:cs="Arial"/>
                <w:b/>
                <w:bCs/>
                <w:color w:val="000000"/>
                <w:sz w:val="19"/>
                <w:szCs w:val="19"/>
              </w:rPr>
            </w:pPr>
            <w:r w:rsidRPr="00234949">
              <w:rPr>
                <w:rFonts w:ascii="Arial" w:eastAsia="Times New Roman" w:hAnsi="Arial" w:cs="Arial"/>
                <w:b/>
                <w:bCs/>
                <w:color w:val="000000"/>
                <w:sz w:val="19"/>
                <w:szCs w:val="19"/>
              </w:rPr>
              <w:t>27</w:t>
            </w:r>
          </w:p>
        </w:tc>
        <w:tc>
          <w:tcPr>
            <w:tcW w:w="1701" w:type="dxa"/>
            <w:shd w:val="clear" w:color="auto" w:fill="auto"/>
            <w:noWrap/>
          </w:tcPr>
          <w:p w14:paraId="1245C6E3" w14:textId="4FFB1F8A" w:rsidR="00F0389A" w:rsidRPr="006521E7" w:rsidRDefault="00F0389A" w:rsidP="00F0389A">
            <w:pPr>
              <w:widowControl/>
              <w:autoSpaceDE/>
              <w:autoSpaceDN/>
              <w:adjustRightInd/>
              <w:ind w:left="0"/>
              <w:jc w:val="right"/>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051EF7D3" w14:textId="77777777" w:rsidTr="00FA5E4A">
        <w:trPr>
          <w:trHeight w:val="300"/>
        </w:trPr>
        <w:tc>
          <w:tcPr>
            <w:tcW w:w="4680" w:type="dxa"/>
            <w:shd w:val="clear" w:color="auto" w:fill="auto"/>
            <w:noWrap/>
            <w:vAlign w:val="bottom"/>
            <w:hideMark/>
          </w:tcPr>
          <w:p w14:paraId="00C57AAA"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Latin America and the Caribbean</w:t>
            </w:r>
          </w:p>
        </w:tc>
        <w:tc>
          <w:tcPr>
            <w:tcW w:w="2146" w:type="dxa"/>
            <w:shd w:val="clear" w:color="auto" w:fill="auto"/>
            <w:noWrap/>
            <w:vAlign w:val="bottom"/>
          </w:tcPr>
          <w:p w14:paraId="32FF8D65" w14:textId="152A4BD7"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25</w:t>
            </w:r>
          </w:p>
        </w:tc>
        <w:tc>
          <w:tcPr>
            <w:tcW w:w="1701" w:type="dxa"/>
            <w:shd w:val="clear" w:color="auto" w:fill="auto"/>
            <w:noWrap/>
          </w:tcPr>
          <w:p w14:paraId="10E03A08" w14:textId="6FF5BEAE"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6F0E59DE" w14:textId="77777777" w:rsidTr="00FA5E4A">
        <w:trPr>
          <w:trHeight w:val="300"/>
        </w:trPr>
        <w:tc>
          <w:tcPr>
            <w:tcW w:w="4680" w:type="dxa"/>
            <w:shd w:val="clear" w:color="auto" w:fill="auto"/>
            <w:noWrap/>
            <w:vAlign w:val="bottom"/>
            <w:hideMark/>
          </w:tcPr>
          <w:p w14:paraId="10160A3F" w14:textId="77777777" w:rsidR="00F0389A" w:rsidRPr="006521E7"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Caribbean</w:t>
            </w:r>
          </w:p>
          <w:p w14:paraId="3893D1A4" w14:textId="77777777" w:rsidR="00F0389A" w:rsidRPr="006521E7" w:rsidRDefault="00F0389A" w:rsidP="00F0389A">
            <w:pPr>
              <w:pStyle w:val="ListParagraph"/>
              <w:widowControl/>
              <w:autoSpaceDE/>
              <w:autoSpaceDN/>
              <w:adjustRightInd/>
              <w:ind w:left="1205"/>
              <w:outlineLvl w:val="1"/>
              <w:rPr>
                <w:rFonts w:ascii="Arial" w:eastAsia="Times New Roman" w:hAnsi="Arial" w:cs="Arial"/>
                <w:bCs/>
                <w:color w:val="000000"/>
                <w:sz w:val="19"/>
                <w:szCs w:val="19"/>
              </w:rPr>
            </w:pPr>
          </w:p>
        </w:tc>
        <w:tc>
          <w:tcPr>
            <w:tcW w:w="2146" w:type="dxa"/>
            <w:shd w:val="clear" w:color="auto" w:fill="auto"/>
            <w:noWrap/>
            <w:vAlign w:val="bottom"/>
          </w:tcPr>
          <w:p w14:paraId="19DE4BFF" w14:textId="5D53083C" w:rsidR="00F0389A" w:rsidRPr="00234949" w:rsidRDefault="00F0389A"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9</w:t>
            </w:r>
          </w:p>
        </w:tc>
        <w:tc>
          <w:tcPr>
            <w:tcW w:w="1701" w:type="dxa"/>
            <w:shd w:val="clear" w:color="auto" w:fill="auto"/>
            <w:noWrap/>
          </w:tcPr>
          <w:p w14:paraId="0016357B" w14:textId="41A11957"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5AAF1ADF" w14:textId="77777777" w:rsidTr="00FA5E4A">
        <w:trPr>
          <w:trHeight w:val="300"/>
        </w:trPr>
        <w:tc>
          <w:tcPr>
            <w:tcW w:w="4680" w:type="dxa"/>
            <w:shd w:val="clear" w:color="auto" w:fill="auto"/>
            <w:noWrap/>
            <w:vAlign w:val="bottom"/>
            <w:hideMark/>
          </w:tcPr>
          <w:p w14:paraId="149A7D9B" w14:textId="77777777" w:rsidR="00F0389A" w:rsidRPr="006521E7" w:rsidRDefault="00F0389A" w:rsidP="00F0389A">
            <w:pPr>
              <w:widowControl/>
              <w:autoSpaceDE/>
              <w:autoSpaceDN/>
              <w:adjustRightInd/>
              <w:ind w:left="0" w:firstLineChars="300" w:firstLine="572"/>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Latin America</w:t>
            </w:r>
          </w:p>
          <w:p w14:paraId="05D1706A" w14:textId="77777777" w:rsidR="00F0389A" w:rsidRPr="006521E7" w:rsidRDefault="00F0389A" w:rsidP="00F0389A">
            <w:pPr>
              <w:pStyle w:val="ListParagraph"/>
              <w:widowControl/>
              <w:autoSpaceDE/>
              <w:autoSpaceDN/>
              <w:adjustRightInd/>
              <w:ind w:left="1205"/>
              <w:outlineLvl w:val="1"/>
              <w:rPr>
                <w:rFonts w:ascii="Arial" w:eastAsia="Times New Roman" w:hAnsi="Arial" w:cs="Arial"/>
                <w:bCs/>
                <w:color w:val="000000"/>
                <w:sz w:val="19"/>
                <w:szCs w:val="19"/>
              </w:rPr>
            </w:pPr>
          </w:p>
        </w:tc>
        <w:tc>
          <w:tcPr>
            <w:tcW w:w="2146" w:type="dxa"/>
            <w:shd w:val="clear" w:color="auto" w:fill="auto"/>
            <w:noWrap/>
            <w:vAlign w:val="bottom"/>
          </w:tcPr>
          <w:p w14:paraId="4ED24276" w14:textId="556FD7FD" w:rsidR="00F0389A" w:rsidRPr="00234949" w:rsidRDefault="00F0389A"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14</w:t>
            </w:r>
          </w:p>
        </w:tc>
        <w:tc>
          <w:tcPr>
            <w:tcW w:w="1701" w:type="dxa"/>
            <w:shd w:val="clear" w:color="auto" w:fill="auto"/>
            <w:noWrap/>
          </w:tcPr>
          <w:p w14:paraId="734C8C4B" w14:textId="5C55E975"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50EDF700" w14:textId="77777777" w:rsidTr="00FA5E4A">
        <w:trPr>
          <w:trHeight w:val="300"/>
        </w:trPr>
        <w:tc>
          <w:tcPr>
            <w:tcW w:w="4680" w:type="dxa"/>
            <w:shd w:val="clear" w:color="auto" w:fill="auto"/>
            <w:noWrap/>
            <w:vAlign w:val="bottom"/>
            <w:hideMark/>
          </w:tcPr>
          <w:p w14:paraId="0AA6C025"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Northern America</w:t>
            </w:r>
          </w:p>
        </w:tc>
        <w:tc>
          <w:tcPr>
            <w:tcW w:w="2146" w:type="dxa"/>
            <w:shd w:val="clear" w:color="auto" w:fill="auto"/>
            <w:noWrap/>
            <w:vAlign w:val="bottom"/>
          </w:tcPr>
          <w:p w14:paraId="3A260AD5" w14:textId="5FE8396F"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2</w:t>
            </w:r>
          </w:p>
        </w:tc>
        <w:tc>
          <w:tcPr>
            <w:tcW w:w="1701" w:type="dxa"/>
            <w:shd w:val="clear" w:color="auto" w:fill="auto"/>
            <w:noWrap/>
          </w:tcPr>
          <w:p w14:paraId="607A5A7A" w14:textId="66EA18F3"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5EA235C0" w14:textId="77777777" w:rsidTr="00FA5E4A">
        <w:trPr>
          <w:trHeight w:val="300"/>
        </w:trPr>
        <w:tc>
          <w:tcPr>
            <w:tcW w:w="4680" w:type="dxa"/>
            <w:shd w:val="clear" w:color="auto" w:fill="auto"/>
            <w:noWrap/>
            <w:vAlign w:val="bottom"/>
            <w:hideMark/>
          </w:tcPr>
          <w:p w14:paraId="54299E6E" w14:textId="77777777" w:rsidR="00F0389A" w:rsidRPr="006521E7" w:rsidRDefault="00F0389A" w:rsidP="00F0389A">
            <w:pPr>
              <w:widowControl/>
              <w:autoSpaceDE/>
              <w:autoSpaceDN/>
              <w:adjustRightInd/>
              <w:ind w:left="0" w:firstLineChars="100" w:firstLine="19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Asia</w:t>
            </w:r>
          </w:p>
        </w:tc>
        <w:tc>
          <w:tcPr>
            <w:tcW w:w="2146" w:type="dxa"/>
            <w:shd w:val="clear" w:color="auto" w:fill="auto"/>
            <w:noWrap/>
            <w:vAlign w:val="bottom"/>
          </w:tcPr>
          <w:p w14:paraId="5BAFBD39" w14:textId="6AF02EFD" w:rsidR="00F0389A" w:rsidRPr="00234949" w:rsidRDefault="00F0389A" w:rsidP="00F0389A">
            <w:pPr>
              <w:widowControl/>
              <w:autoSpaceDE/>
              <w:autoSpaceDN/>
              <w:adjustRightInd/>
              <w:ind w:left="0"/>
              <w:jc w:val="right"/>
              <w:rPr>
                <w:rFonts w:ascii="Arial" w:eastAsia="Times New Roman" w:hAnsi="Arial" w:cs="Arial"/>
                <w:b/>
                <w:bCs/>
                <w:color w:val="000000"/>
                <w:sz w:val="19"/>
                <w:szCs w:val="19"/>
              </w:rPr>
            </w:pPr>
            <w:r w:rsidRPr="00234949">
              <w:rPr>
                <w:rFonts w:ascii="Arial" w:eastAsia="Times New Roman" w:hAnsi="Arial" w:cs="Arial"/>
                <w:b/>
                <w:bCs/>
                <w:color w:val="000000"/>
                <w:sz w:val="19"/>
                <w:szCs w:val="19"/>
              </w:rPr>
              <w:t>25</w:t>
            </w:r>
          </w:p>
        </w:tc>
        <w:tc>
          <w:tcPr>
            <w:tcW w:w="1701" w:type="dxa"/>
            <w:shd w:val="clear" w:color="auto" w:fill="auto"/>
            <w:noWrap/>
          </w:tcPr>
          <w:p w14:paraId="7FFB16AF" w14:textId="3DCC0E40" w:rsidR="00F0389A" w:rsidRPr="006521E7" w:rsidRDefault="00F0389A" w:rsidP="00F0389A">
            <w:pPr>
              <w:widowControl/>
              <w:autoSpaceDE/>
              <w:autoSpaceDN/>
              <w:adjustRightInd/>
              <w:ind w:left="0"/>
              <w:jc w:val="right"/>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67F8ADC2" w14:textId="77777777" w:rsidTr="00FA5E4A">
        <w:trPr>
          <w:trHeight w:val="300"/>
        </w:trPr>
        <w:tc>
          <w:tcPr>
            <w:tcW w:w="4680" w:type="dxa"/>
            <w:shd w:val="clear" w:color="auto" w:fill="auto"/>
            <w:noWrap/>
            <w:vAlign w:val="bottom"/>
            <w:hideMark/>
          </w:tcPr>
          <w:p w14:paraId="0FF50276" w14:textId="77777777" w:rsidR="00F0389A" w:rsidRPr="006521E7" w:rsidRDefault="00F0389A" w:rsidP="00F0389A">
            <w:pPr>
              <w:widowControl/>
              <w:autoSpaceDE/>
              <w:autoSpaceDN/>
              <w:adjustRightInd/>
              <w:ind w:left="0" w:firstLineChars="200" w:firstLine="381"/>
              <w:outlineLvl w:val="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Central Asia</w:t>
            </w:r>
          </w:p>
          <w:p w14:paraId="456C1812" w14:textId="77777777" w:rsidR="00F0389A" w:rsidRPr="006521E7" w:rsidRDefault="00F0389A" w:rsidP="00F0389A">
            <w:pPr>
              <w:pStyle w:val="ListParagraph"/>
              <w:widowControl/>
              <w:autoSpaceDE/>
              <w:autoSpaceDN/>
              <w:adjustRightInd/>
              <w:ind w:left="1205"/>
              <w:outlineLvl w:val="1"/>
              <w:rPr>
                <w:rFonts w:ascii="Arial" w:eastAsia="Times New Roman" w:hAnsi="Arial" w:cs="Arial"/>
                <w:bCs/>
                <w:color w:val="000000"/>
                <w:sz w:val="19"/>
                <w:szCs w:val="19"/>
              </w:rPr>
            </w:pPr>
          </w:p>
        </w:tc>
        <w:tc>
          <w:tcPr>
            <w:tcW w:w="2146" w:type="dxa"/>
            <w:shd w:val="clear" w:color="auto" w:fill="auto"/>
            <w:noWrap/>
            <w:vAlign w:val="bottom"/>
          </w:tcPr>
          <w:p w14:paraId="5EE45503" w14:textId="1B478DAF" w:rsidR="00F0389A" w:rsidRPr="00234949" w:rsidRDefault="00F0389A" w:rsidP="00F0389A">
            <w:pPr>
              <w:widowControl/>
              <w:autoSpaceDE/>
              <w:autoSpaceDN/>
              <w:adjustRightInd/>
              <w:ind w:left="0"/>
              <w:jc w:val="right"/>
              <w:outlineLvl w:val="1"/>
              <w:rPr>
                <w:rFonts w:ascii="Arial" w:eastAsia="Times New Roman" w:hAnsi="Arial" w:cs="Arial"/>
                <w:bCs/>
                <w:color w:val="000000"/>
                <w:sz w:val="19"/>
                <w:szCs w:val="19"/>
              </w:rPr>
            </w:pPr>
            <w:r w:rsidRPr="00234949">
              <w:rPr>
                <w:rFonts w:ascii="Arial" w:eastAsia="Times New Roman" w:hAnsi="Arial" w:cs="Arial"/>
                <w:bCs/>
                <w:color w:val="000000"/>
                <w:sz w:val="19"/>
                <w:szCs w:val="19"/>
              </w:rPr>
              <w:t>2</w:t>
            </w:r>
          </w:p>
        </w:tc>
        <w:tc>
          <w:tcPr>
            <w:tcW w:w="1701" w:type="dxa"/>
            <w:shd w:val="clear" w:color="auto" w:fill="auto"/>
            <w:noWrap/>
          </w:tcPr>
          <w:p w14:paraId="789E3232" w14:textId="584B7D46" w:rsidR="00F0389A" w:rsidRPr="006521E7" w:rsidRDefault="00F0389A" w:rsidP="00F0389A">
            <w:pPr>
              <w:widowControl/>
              <w:autoSpaceDE/>
              <w:autoSpaceDN/>
              <w:adjustRightInd/>
              <w:ind w:left="0"/>
              <w:jc w:val="right"/>
              <w:outlineLvl w:val="1"/>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6B7C84A9" w14:textId="77777777" w:rsidTr="00FA5E4A">
        <w:trPr>
          <w:trHeight w:val="300"/>
        </w:trPr>
        <w:tc>
          <w:tcPr>
            <w:tcW w:w="4680" w:type="dxa"/>
            <w:shd w:val="clear" w:color="auto" w:fill="auto"/>
            <w:noWrap/>
            <w:vAlign w:val="bottom"/>
            <w:hideMark/>
          </w:tcPr>
          <w:p w14:paraId="4A2EE695"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Eastern Asia</w:t>
            </w:r>
          </w:p>
          <w:p w14:paraId="0450CCAE"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2AC8EDED" w14:textId="3EBDD7DB"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2</w:t>
            </w:r>
          </w:p>
        </w:tc>
        <w:tc>
          <w:tcPr>
            <w:tcW w:w="1701" w:type="dxa"/>
            <w:shd w:val="clear" w:color="auto" w:fill="auto"/>
            <w:noWrap/>
          </w:tcPr>
          <w:p w14:paraId="795C7835" w14:textId="6311BFF8"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67814F9F" w14:textId="77777777" w:rsidTr="00FA5E4A">
        <w:trPr>
          <w:trHeight w:val="300"/>
        </w:trPr>
        <w:tc>
          <w:tcPr>
            <w:tcW w:w="4680" w:type="dxa"/>
            <w:shd w:val="clear" w:color="auto" w:fill="auto"/>
            <w:noWrap/>
            <w:vAlign w:val="bottom"/>
            <w:hideMark/>
          </w:tcPr>
          <w:p w14:paraId="22FA2788"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Southern Asia</w:t>
            </w:r>
          </w:p>
          <w:p w14:paraId="71CB41AD"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1DA38FAC" w14:textId="23132A19"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6</w:t>
            </w:r>
          </w:p>
        </w:tc>
        <w:tc>
          <w:tcPr>
            <w:tcW w:w="1701" w:type="dxa"/>
            <w:shd w:val="clear" w:color="auto" w:fill="auto"/>
            <w:noWrap/>
          </w:tcPr>
          <w:p w14:paraId="26CB7CD9" w14:textId="3AFE6942"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4F35AD03" w14:textId="77777777" w:rsidTr="00FA5E4A">
        <w:trPr>
          <w:trHeight w:val="300"/>
        </w:trPr>
        <w:tc>
          <w:tcPr>
            <w:tcW w:w="4680" w:type="dxa"/>
            <w:shd w:val="clear" w:color="auto" w:fill="auto"/>
            <w:noWrap/>
            <w:vAlign w:val="bottom"/>
            <w:hideMark/>
          </w:tcPr>
          <w:p w14:paraId="66D868D7"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South-Eastern Asia</w:t>
            </w:r>
          </w:p>
          <w:p w14:paraId="173AF765" w14:textId="77777777" w:rsidR="00F0389A" w:rsidRPr="00867E3B" w:rsidRDefault="00F0389A" w:rsidP="00F0389A">
            <w:pPr>
              <w:widowControl/>
              <w:autoSpaceDE/>
              <w:autoSpaceDN/>
              <w:adjustRightInd/>
              <w:outlineLvl w:val="0"/>
              <w:rPr>
                <w:rFonts w:ascii="Arial" w:eastAsia="Times New Roman" w:hAnsi="Arial" w:cs="Arial"/>
                <w:bCs/>
                <w:color w:val="000000"/>
                <w:sz w:val="19"/>
                <w:szCs w:val="19"/>
              </w:rPr>
            </w:pPr>
          </w:p>
        </w:tc>
        <w:tc>
          <w:tcPr>
            <w:tcW w:w="2146" w:type="dxa"/>
            <w:shd w:val="clear" w:color="auto" w:fill="auto"/>
            <w:noWrap/>
            <w:vAlign w:val="bottom"/>
          </w:tcPr>
          <w:p w14:paraId="4C3197C3" w14:textId="3142CB6A"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8</w:t>
            </w:r>
          </w:p>
        </w:tc>
        <w:tc>
          <w:tcPr>
            <w:tcW w:w="1701" w:type="dxa"/>
            <w:shd w:val="clear" w:color="auto" w:fill="auto"/>
            <w:noWrap/>
          </w:tcPr>
          <w:p w14:paraId="2597E4EA" w14:textId="4D18CC7D"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2BB0CC2B" w14:textId="77777777" w:rsidTr="00FA5E4A">
        <w:trPr>
          <w:trHeight w:val="300"/>
        </w:trPr>
        <w:tc>
          <w:tcPr>
            <w:tcW w:w="4680" w:type="dxa"/>
            <w:shd w:val="clear" w:color="auto" w:fill="auto"/>
            <w:noWrap/>
            <w:vAlign w:val="bottom"/>
            <w:hideMark/>
          </w:tcPr>
          <w:p w14:paraId="593B3B48"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lastRenderedPageBreak/>
              <w:t>Western Asia</w:t>
            </w:r>
          </w:p>
          <w:p w14:paraId="505E2846" w14:textId="77777777" w:rsidR="00F0389A" w:rsidRPr="00867E3B" w:rsidRDefault="00F0389A" w:rsidP="00F0389A">
            <w:pPr>
              <w:widowControl/>
              <w:autoSpaceDE/>
              <w:autoSpaceDN/>
              <w:adjustRightInd/>
              <w:outlineLvl w:val="0"/>
              <w:rPr>
                <w:rFonts w:ascii="Arial" w:eastAsia="Times New Roman" w:hAnsi="Arial" w:cs="Arial"/>
                <w:bCs/>
                <w:color w:val="000000"/>
                <w:sz w:val="19"/>
                <w:szCs w:val="19"/>
              </w:rPr>
            </w:pPr>
          </w:p>
        </w:tc>
        <w:tc>
          <w:tcPr>
            <w:tcW w:w="2146" w:type="dxa"/>
            <w:shd w:val="clear" w:color="auto" w:fill="auto"/>
            <w:noWrap/>
            <w:vAlign w:val="bottom"/>
          </w:tcPr>
          <w:p w14:paraId="473BED94" w14:textId="140EC953"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8</w:t>
            </w:r>
          </w:p>
        </w:tc>
        <w:tc>
          <w:tcPr>
            <w:tcW w:w="1701" w:type="dxa"/>
            <w:shd w:val="clear" w:color="auto" w:fill="auto"/>
            <w:noWrap/>
          </w:tcPr>
          <w:p w14:paraId="61163309" w14:textId="4B69A423"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1568437D" w14:textId="77777777" w:rsidTr="00FA5E4A">
        <w:trPr>
          <w:trHeight w:val="300"/>
        </w:trPr>
        <w:tc>
          <w:tcPr>
            <w:tcW w:w="4680" w:type="dxa"/>
            <w:shd w:val="clear" w:color="auto" w:fill="auto"/>
            <w:noWrap/>
            <w:vAlign w:val="bottom"/>
            <w:hideMark/>
          </w:tcPr>
          <w:p w14:paraId="389556AD" w14:textId="77777777" w:rsidR="00F0389A" w:rsidRPr="006521E7" w:rsidRDefault="00F0389A" w:rsidP="00F0389A">
            <w:pPr>
              <w:widowControl/>
              <w:autoSpaceDE/>
              <w:autoSpaceDN/>
              <w:adjustRightInd/>
              <w:ind w:left="0" w:firstLineChars="100" w:firstLine="19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Europe</w:t>
            </w:r>
          </w:p>
        </w:tc>
        <w:tc>
          <w:tcPr>
            <w:tcW w:w="2146" w:type="dxa"/>
            <w:shd w:val="clear" w:color="auto" w:fill="auto"/>
            <w:noWrap/>
            <w:vAlign w:val="bottom"/>
          </w:tcPr>
          <w:p w14:paraId="542B0882" w14:textId="2ACF8DF3" w:rsidR="00F0389A" w:rsidRPr="00234949" w:rsidRDefault="00234949" w:rsidP="00F0389A">
            <w:pPr>
              <w:widowControl/>
              <w:autoSpaceDE/>
              <w:autoSpaceDN/>
              <w:adjustRightInd/>
              <w:ind w:left="0"/>
              <w:jc w:val="right"/>
              <w:rPr>
                <w:rFonts w:ascii="Arial" w:eastAsia="Times New Roman" w:hAnsi="Arial" w:cs="Arial"/>
                <w:b/>
                <w:bCs/>
                <w:color w:val="000000"/>
                <w:sz w:val="19"/>
                <w:szCs w:val="19"/>
              </w:rPr>
            </w:pPr>
            <w:r>
              <w:rPr>
                <w:rFonts w:ascii="Arial" w:eastAsia="Times New Roman" w:hAnsi="Arial" w:cs="Arial"/>
                <w:b/>
                <w:bCs/>
                <w:color w:val="000000"/>
                <w:sz w:val="19"/>
                <w:szCs w:val="19"/>
              </w:rPr>
              <w:t>35</w:t>
            </w:r>
          </w:p>
        </w:tc>
        <w:tc>
          <w:tcPr>
            <w:tcW w:w="1701" w:type="dxa"/>
            <w:shd w:val="clear" w:color="auto" w:fill="auto"/>
            <w:noWrap/>
          </w:tcPr>
          <w:p w14:paraId="11F23F04" w14:textId="2ECAAC8E" w:rsidR="00F0389A" w:rsidRPr="006521E7" w:rsidRDefault="00F0389A" w:rsidP="00F0389A">
            <w:pPr>
              <w:widowControl/>
              <w:autoSpaceDE/>
              <w:autoSpaceDN/>
              <w:adjustRightInd/>
              <w:ind w:left="0"/>
              <w:jc w:val="right"/>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040952ED" w14:textId="77777777" w:rsidTr="00FA5E4A">
        <w:trPr>
          <w:trHeight w:val="300"/>
        </w:trPr>
        <w:tc>
          <w:tcPr>
            <w:tcW w:w="4680" w:type="dxa"/>
            <w:shd w:val="clear" w:color="auto" w:fill="auto"/>
            <w:noWrap/>
            <w:vAlign w:val="bottom"/>
            <w:hideMark/>
          </w:tcPr>
          <w:p w14:paraId="5BF1CD61"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Eastern Europe</w:t>
            </w:r>
          </w:p>
          <w:p w14:paraId="6660DA34"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2C9FE02C" w14:textId="63587C89" w:rsidR="00F0389A" w:rsidRPr="00234949" w:rsidRDefault="00234949" w:rsidP="00F0389A">
            <w:pPr>
              <w:widowControl/>
              <w:autoSpaceDE/>
              <w:autoSpaceDN/>
              <w:adjustRightInd/>
              <w:ind w:left="0"/>
              <w:jc w:val="right"/>
              <w:outlineLvl w:val="0"/>
              <w:rPr>
                <w:rFonts w:ascii="Arial" w:eastAsia="Times New Roman" w:hAnsi="Arial" w:cs="Arial"/>
                <w:bCs/>
                <w:color w:val="000000"/>
                <w:sz w:val="19"/>
                <w:szCs w:val="19"/>
              </w:rPr>
            </w:pPr>
            <w:r>
              <w:rPr>
                <w:rFonts w:ascii="Arial" w:eastAsia="Times New Roman" w:hAnsi="Arial" w:cs="Arial"/>
                <w:bCs/>
                <w:color w:val="000000"/>
                <w:sz w:val="19"/>
                <w:szCs w:val="19"/>
              </w:rPr>
              <w:t>8</w:t>
            </w:r>
          </w:p>
        </w:tc>
        <w:tc>
          <w:tcPr>
            <w:tcW w:w="1701" w:type="dxa"/>
            <w:shd w:val="clear" w:color="auto" w:fill="auto"/>
            <w:noWrap/>
          </w:tcPr>
          <w:p w14:paraId="0C67C550" w14:textId="304A9542"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06CE05F4" w14:textId="77777777" w:rsidTr="00FA5E4A">
        <w:trPr>
          <w:trHeight w:val="300"/>
        </w:trPr>
        <w:tc>
          <w:tcPr>
            <w:tcW w:w="4680" w:type="dxa"/>
            <w:shd w:val="clear" w:color="auto" w:fill="auto"/>
            <w:noWrap/>
            <w:vAlign w:val="bottom"/>
            <w:hideMark/>
          </w:tcPr>
          <w:p w14:paraId="74BEFECC"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Northern Europe</w:t>
            </w:r>
          </w:p>
          <w:p w14:paraId="5E41DADC"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1F76026A" w14:textId="78D5C398" w:rsidR="00F0389A" w:rsidRPr="00234949" w:rsidRDefault="00234949" w:rsidP="00F0389A">
            <w:pPr>
              <w:widowControl/>
              <w:autoSpaceDE/>
              <w:autoSpaceDN/>
              <w:adjustRightInd/>
              <w:ind w:left="0"/>
              <w:jc w:val="right"/>
              <w:outlineLvl w:val="0"/>
              <w:rPr>
                <w:rFonts w:ascii="Arial" w:eastAsia="Times New Roman" w:hAnsi="Arial" w:cs="Arial"/>
                <w:bCs/>
                <w:color w:val="000000"/>
                <w:sz w:val="19"/>
                <w:szCs w:val="19"/>
              </w:rPr>
            </w:pPr>
            <w:r>
              <w:rPr>
                <w:rFonts w:ascii="Arial" w:eastAsia="Times New Roman" w:hAnsi="Arial" w:cs="Arial"/>
                <w:bCs/>
                <w:color w:val="000000"/>
                <w:sz w:val="19"/>
                <w:szCs w:val="19"/>
              </w:rPr>
              <w:t>9</w:t>
            </w:r>
          </w:p>
        </w:tc>
        <w:tc>
          <w:tcPr>
            <w:tcW w:w="1701" w:type="dxa"/>
            <w:shd w:val="clear" w:color="auto" w:fill="auto"/>
            <w:noWrap/>
          </w:tcPr>
          <w:p w14:paraId="0D4763D8" w14:textId="384CDE5E"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2F2D80CA" w14:textId="77777777" w:rsidTr="00FA5E4A">
        <w:trPr>
          <w:trHeight w:val="300"/>
        </w:trPr>
        <w:tc>
          <w:tcPr>
            <w:tcW w:w="4680" w:type="dxa"/>
            <w:shd w:val="clear" w:color="auto" w:fill="auto"/>
            <w:noWrap/>
            <w:vAlign w:val="bottom"/>
            <w:hideMark/>
          </w:tcPr>
          <w:p w14:paraId="28C702C3"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Southern Europe</w:t>
            </w:r>
          </w:p>
          <w:p w14:paraId="75C1B141"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22B9F038" w14:textId="5C0223EB" w:rsidR="00F0389A" w:rsidRPr="00234949" w:rsidRDefault="00234949" w:rsidP="00F0389A">
            <w:pPr>
              <w:widowControl/>
              <w:autoSpaceDE/>
              <w:autoSpaceDN/>
              <w:adjustRightInd/>
              <w:ind w:left="0"/>
              <w:jc w:val="right"/>
              <w:outlineLvl w:val="0"/>
              <w:rPr>
                <w:rFonts w:ascii="Arial" w:eastAsia="Times New Roman" w:hAnsi="Arial" w:cs="Arial"/>
                <w:bCs/>
                <w:color w:val="000000"/>
                <w:sz w:val="19"/>
                <w:szCs w:val="19"/>
              </w:rPr>
            </w:pPr>
            <w:r>
              <w:rPr>
                <w:rFonts w:ascii="Arial" w:eastAsia="Times New Roman" w:hAnsi="Arial" w:cs="Arial"/>
                <w:bCs/>
                <w:color w:val="000000"/>
                <w:sz w:val="19"/>
                <w:szCs w:val="19"/>
              </w:rPr>
              <w:t>9</w:t>
            </w:r>
          </w:p>
        </w:tc>
        <w:tc>
          <w:tcPr>
            <w:tcW w:w="1701" w:type="dxa"/>
            <w:shd w:val="clear" w:color="auto" w:fill="auto"/>
            <w:noWrap/>
          </w:tcPr>
          <w:p w14:paraId="52415382" w14:textId="77FB8A5F"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674FA3B8" w14:textId="77777777" w:rsidTr="00FA5E4A">
        <w:trPr>
          <w:trHeight w:val="300"/>
        </w:trPr>
        <w:tc>
          <w:tcPr>
            <w:tcW w:w="4680" w:type="dxa"/>
            <w:shd w:val="clear" w:color="auto" w:fill="auto"/>
            <w:noWrap/>
            <w:vAlign w:val="bottom"/>
            <w:hideMark/>
          </w:tcPr>
          <w:p w14:paraId="7FB281B2"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Western Europe</w:t>
            </w:r>
          </w:p>
          <w:p w14:paraId="7E269254"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28C8ACB5" w14:textId="0F87B120" w:rsidR="00F0389A" w:rsidRPr="00234949" w:rsidRDefault="00234949" w:rsidP="00F0389A">
            <w:pPr>
              <w:widowControl/>
              <w:autoSpaceDE/>
              <w:autoSpaceDN/>
              <w:adjustRightInd/>
              <w:ind w:left="0"/>
              <w:jc w:val="right"/>
              <w:outlineLvl w:val="0"/>
              <w:rPr>
                <w:rFonts w:ascii="Arial" w:eastAsia="Times New Roman" w:hAnsi="Arial" w:cs="Arial"/>
                <w:bCs/>
                <w:color w:val="000000"/>
                <w:sz w:val="19"/>
                <w:szCs w:val="19"/>
              </w:rPr>
            </w:pPr>
            <w:r>
              <w:rPr>
                <w:rFonts w:ascii="Arial" w:eastAsia="Times New Roman" w:hAnsi="Arial" w:cs="Arial"/>
                <w:bCs/>
                <w:color w:val="000000"/>
                <w:sz w:val="19"/>
                <w:szCs w:val="19"/>
              </w:rPr>
              <w:t>9</w:t>
            </w:r>
          </w:p>
        </w:tc>
        <w:tc>
          <w:tcPr>
            <w:tcW w:w="1701" w:type="dxa"/>
            <w:shd w:val="clear" w:color="auto" w:fill="auto"/>
            <w:noWrap/>
          </w:tcPr>
          <w:p w14:paraId="35966FE6" w14:textId="07F850A2"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7EF695E8" w14:textId="77777777" w:rsidTr="00FA5E4A">
        <w:trPr>
          <w:trHeight w:val="300"/>
        </w:trPr>
        <w:tc>
          <w:tcPr>
            <w:tcW w:w="4680" w:type="dxa"/>
            <w:shd w:val="clear" w:color="auto" w:fill="auto"/>
            <w:noWrap/>
            <w:vAlign w:val="bottom"/>
            <w:hideMark/>
          </w:tcPr>
          <w:p w14:paraId="7548A986" w14:textId="77777777" w:rsidR="00F0389A" w:rsidRPr="006521E7" w:rsidRDefault="00F0389A" w:rsidP="00F0389A">
            <w:pPr>
              <w:widowControl/>
              <w:autoSpaceDE/>
              <w:autoSpaceDN/>
              <w:adjustRightInd/>
              <w:ind w:left="0" w:firstLineChars="100" w:firstLine="191"/>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Oceania</w:t>
            </w:r>
          </w:p>
        </w:tc>
        <w:tc>
          <w:tcPr>
            <w:tcW w:w="2146" w:type="dxa"/>
            <w:shd w:val="clear" w:color="auto" w:fill="auto"/>
            <w:noWrap/>
            <w:vAlign w:val="bottom"/>
          </w:tcPr>
          <w:p w14:paraId="7F9C7828" w14:textId="29D495C4" w:rsidR="00F0389A" w:rsidRPr="00BB18F9" w:rsidRDefault="00F0389A" w:rsidP="00F0389A">
            <w:pPr>
              <w:widowControl/>
              <w:autoSpaceDE/>
              <w:autoSpaceDN/>
              <w:adjustRightInd/>
              <w:ind w:left="0"/>
              <w:jc w:val="right"/>
              <w:rPr>
                <w:rFonts w:ascii="Arial" w:eastAsia="Times New Roman" w:hAnsi="Arial" w:cs="Arial"/>
                <w:b/>
                <w:bCs/>
                <w:color w:val="000000"/>
                <w:sz w:val="19"/>
                <w:szCs w:val="19"/>
              </w:rPr>
            </w:pPr>
            <w:r w:rsidRPr="00BB18F9">
              <w:rPr>
                <w:rFonts w:ascii="Arial" w:eastAsia="Times New Roman" w:hAnsi="Arial" w:cs="Arial"/>
                <w:b/>
                <w:bCs/>
                <w:color w:val="000000"/>
                <w:sz w:val="19"/>
                <w:szCs w:val="19"/>
              </w:rPr>
              <w:t>7</w:t>
            </w:r>
          </w:p>
        </w:tc>
        <w:tc>
          <w:tcPr>
            <w:tcW w:w="1701" w:type="dxa"/>
            <w:shd w:val="clear" w:color="auto" w:fill="auto"/>
            <w:noWrap/>
          </w:tcPr>
          <w:p w14:paraId="30BA87C0" w14:textId="5C39FC8A" w:rsidR="00F0389A" w:rsidRPr="006521E7" w:rsidRDefault="00F0389A" w:rsidP="00F0389A">
            <w:pPr>
              <w:widowControl/>
              <w:autoSpaceDE/>
              <w:autoSpaceDN/>
              <w:adjustRightInd/>
              <w:ind w:left="0"/>
              <w:jc w:val="right"/>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4EFF04C4" w14:textId="77777777" w:rsidTr="00FA5E4A">
        <w:trPr>
          <w:trHeight w:val="300"/>
        </w:trPr>
        <w:tc>
          <w:tcPr>
            <w:tcW w:w="4680" w:type="dxa"/>
            <w:shd w:val="clear" w:color="auto" w:fill="auto"/>
            <w:noWrap/>
            <w:vAlign w:val="bottom"/>
            <w:hideMark/>
          </w:tcPr>
          <w:p w14:paraId="54E1D838"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Australia and New Zealand</w:t>
            </w:r>
          </w:p>
          <w:p w14:paraId="7730CEC2"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2678D054" w14:textId="5B824F40"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2</w:t>
            </w:r>
          </w:p>
        </w:tc>
        <w:tc>
          <w:tcPr>
            <w:tcW w:w="1701" w:type="dxa"/>
            <w:shd w:val="clear" w:color="auto" w:fill="auto"/>
            <w:noWrap/>
          </w:tcPr>
          <w:p w14:paraId="03DCF711" w14:textId="379A21FC"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31EBEDFB" w14:textId="77777777" w:rsidTr="00FA5E4A">
        <w:trPr>
          <w:trHeight w:val="300"/>
        </w:trPr>
        <w:tc>
          <w:tcPr>
            <w:tcW w:w="4680" w:type="dxa"/>
            <w:shd w:val="clear" w:color="auto" w:fill="auto"/>
            <w:noWrap/>
            <w:vAlign w:val="bottom"/>
            <w:hideMark/>
          </w:tcPr>
          <w:p w14:paraId="2866B8E2"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Melanesia</w:t>
            </w:r>
          </w:p>
          <w:p w14:paraId="07CF7C3D" w14:textId="77777777" w:rsidR="00F0389A" w:rsidRPr="00867E3B" w:rsidRDefault="00F0389A" w:rsidP="00F0389A">
            <w:pPr>
              <w:widowControl/>
              <w:autoSpaceDE/>
              <w:autoSpaceDN/>
              <w:adjustRightInd/>
              <w:outlineLvl w:val="0"/>
              <w:rPr>
                <w:rFonts w:ascii="Arial" w:eastAsia="Times New Roman" w:hAnsi="Arial" w:cs="Arial"/>
                <w:bCs/>
                <w:color w:val="000000"/>
                <w:sz w:val="19"/>
                <w:szCs w:val="19"/>
              </w:rPr>
            </w:pPr>
          </w:p>
        </w:tc>
        <w:tc>
          <w:tcPr>
            <w:tcW w:w="2146" w:type="dxa"/>
            <w:shd w:val="clear" w:color="auto" w:fill="auto"/>
            <w:noWrap/>
            <w:vAlign w:val="bottom"/>
          </w:tcPr>
          <w:p w14:paraId="3DDDE43C" w14:textId="31273C4B"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2</w:t>
            </w:r>
          </w:p>
        </w:tc>
        <w:tc>
          <w:tcPr>
            <w:tcW w:w="1701" w:type="dxa"/>
            <w:shd w:val="clear" w:color="auto" w:fill="auto"/>
            <w:noWrap/>
          </w:tcPr>
          <w:p w14:paraId="0489B4DB" w14:textId="2F1690F2"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2B608E3D" w14:textId="77777777" w:rsidTr="00FA5E4A">
        <w:trPr>
          <w:trHeight w:val="300"/>
        </w:trPr>
        <w:tc>
          <w:tcPr>
            <w:tcW w:w="4680" w:type="dxa"/>
            <w:shd w:val="clear" w:color="auto" w:fill="auto"/>
            <w:noWrap/>
            <w:vAlign w:val="bottom"/>
            <w:hideMark/>
          </w:tcPr>
          <w:p w14:paraId="43158768"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Micronesia</w:t>
            </w:r>
          </w:p>
          <w:p w14:paraId="2BF876BA"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tcPr>
          <w:p w14:paraId="75EF7E28" w14:textId="4940CE41"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2</w:t>
            </w:r>
          </w:p>
        </w:tc>
        <w:tc>
          <w:tcPr>
            <w:tcW w:w="1701" w:type="dxa"/>
            <w:shd w:val="clear" w:color="auto" w:fill="auto"/>
            <w:noWrap/>
          </w:tcPr>
          <w:p w14:paraId="7FC7B465" w14:textId="0FC369EF"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r w:rsidR="00F0389A" w:rsidRPr="003E2355" w14:paraId="7B385713" w14:textId="77777777" w:rsidTr="00FA5E4A">
        <w:trPr>
          <w:trHeight w:val="300"/>
        </w:trPr>
        <w:tc>
          <w:tcPr>
            <w:tcW w:w="4680" w:type="dxa"/>
            <w:shd w:val="clear" w:color="auto" w:fill="auto"/>
            <w:noWrap/>
            <w:vAlign w:val="bottom"/>
            <w:hideMark/>
          </w:tcPr>
          <w:p w14:paraId="323D8444" w14:textId="77777777" w:rsidR="00F0389A" w:rsidRPr="006521E7" w:rsidRDefault="00F0389A" w:rsidP="00F0389A">
            <w:pPr>
              <w:widowControl/>
              <w:autoSpaceDE/>
              <w:autoSpaceDN/>
              <w:adjustRightInd/>
              <w:ind w:left="0" w:firstLineChars="200" w:firstLine="381"/>
              <w:outlineLvl w:val="0"/>
              <w:rPr>
                <w:rFonts w:ascii="Arial" w:eastAsia="Times New Roman" w:hAnsi="Arial" w:cs="Arial"/>
                <w:b/>
                <w:bCs/>
                <w:color w:val="000000"/>
                <w:sz w:val="19"/>
                <w:szCs w:val="19"/>
              </w:rPr>
            </w:pPr>
            <w:r w:rsidRPr="006521E7">
              <w:rPr>
                <w:rFonts w:ascii="Arial" w:eastAsia="Times New Roman" w:hAnsi="Arial" w:cs="Arial"/>
                <w:b/>
                <w:bCs/>
                <w:color w:val="000000"/>
                <w:sz w:val="19"/>
                <w:szCs w:val="19"/>
              </w:rPr>
              <w:t>Polynesia</w:t>
            </w:r>
          </w:p>
          <w:p w14:paraId="7D07F0D4" w14:textId="77777777" w:rsidR="00F0389A" w:rsidRPr="006521E7" w:rsidRDefault="00F0389A" w:rsidP="00F0389A">
            <w:pPr>
              <w:pStyle w:val="ListParagraph"/>
              <w:widowControl/>
              <w:autoSpaceDE/>
              <w:autoSpaceDN/>
              <w:adjustRightInd/>
              <w:ind w:left="1205"/>
              <w:outlineLvl w:val="0"/>
              <w:rPr>
                <w:rFonts w:ascii="Arial" w:eastAsia="Times New Roman" w:hAnsi="Arial" w:cs="Arial"/>
                <w:bCs/>
                <w:color w:val="000000"/>
                <w:sz w:val="19"/>
                <w:szCs w:val="19"/>
              </w:rPr>
            </w:pPr>
          </w:p>
        </w:tc>
        <w:tc>
          <w:tcPr>
            <w:tcW w:w="2146" w:type="dxa"/>
            <w:shd w:val="clear" w:color="auto" w:fill="auto"/>
            <w:noWrap/>
            <w:vAlign w:val="bottom"/>
            <w:hideMark/>
          </w:tcPr>
          <w:p w14:paraId="34AEE3D6" w14:textId="5635789E" w:rsidR="00F0389A" w:rsidRPr="00234949" w:rsidRDefault="00F0389A" w:rsidP="00F0389A">
            <w:pPr>
              <w:widowControl/>
              <w:autoSpaceDE/>
              <w:autoSpaceDN/>
              <w:adjustRightInd/>
              <w:ind w:left="0"/>
              <w:jc w:val="right"/>
              <w:outlineLvl w:val="0"/>
              <w:rPr>
                <w:rFonts w:ascii="Arial" w:eastAsia="Times New Roman" w:hAnsi="Arial" w:cs="Arial"/>
                <w:bCs/>
                <w:color w:val="000000"/>
                <w:sz w:val="19"/>
                <w:szCs w:val="19"/>
              </w:rPr>
            </w:pPr>
            <w:r w:rsidRPr="00234949">
              <w:rPr>
                <w:rFonts w:ascii="Arial" w:eastAsia="Times New Roman" w:hAnsi="Arial" w:cs="Arial"/>
                <w:bCs/>
                <w:color w:val="000000"/>
                <w:sz w:val="19"/>
                <w:szCs w:val="19"/>
              </w:rPr>
              <w:t>1</w:t>
            </w:r>
          </w:p>
        </w:tc>
        <w:tc>
          <w:tcPr>
            <w:tcW w:w="1701" w:type="dxa"/>
            <w:shd w:val="clear" w:color="auto" w:fill="auto"/>
            <w:noWrap/>
          </w:tcPr>
          <w:p w14:paraId="34675518" w14:textId="56C3BD61" w:rsidR="00F0389A" w:rsidRPr="006521E7" w:rsidRDefault="00F0389A" w:rsidP="00F0389A">
            <w:pPr>
              <w:widowControl/>
              <w:autoSpaceDE/>
              <w:autoSpaceDN/>
              <w:adjustRightInd/>
              <w:ind w:left="0"/>
              <w:jc w:val="right"/>
              <w:outlineLvl w:val="0"/>
              <w:rPr>
                <w:rFonts w:ascii="Arial" w:eastAsia="Times New Roman" w:hAnsi="Arial" w:cs="Arial"/>
                <w:b/>
                <w:bCs/>
                <w:color w:val="000000"/>
                <w:sz w:val="19"/>
                <w:szCs w:val="19"/>
              </w:rPr>
            </w:pPr>
            <w:r w:rsidRPr="008B4698">
              <w:rPr>
                <w:rFonts w:ascii="Arial" w:eastAsia="Times New Roman" w:hAnsi="Arial" w:cs="Arial"/>
                <w:b/>
                <w:bCs/>
                <w:color w:val="000000"/>
                <w:sz w:val="19"/>
                <w:szCs w:val="19"/>
              </w:rPr>
              <w:t>G</w:t>
            </w:r>
          </w:p>
        </w:tc>
      </w:tr>
    </w:tbl>
    <w:p w14:paraId="73C640B2" w14:textId="77777777" w:rsidR="00C8406D" w:rsidRDefault="00C8406D" w:rsidP="00E714F2">
      <w:pPr>
        <w:ind w:left="0"/>
      </w:pPr>
    </w:p>
    <w:p w14:paraId="17ACF137" w14:textId="77777777" w:rsidR="00040BA6" w:rsidRPr="00F40975" w:rsidRDefault="007954FA" w:rsidP="00E769AE">
      <w:pPr>
        <w:pStyle w:val="Heading1"/>
        <w:rPr>
          <w:color w:val="000000"/>
        </w:rPr>
      </w:pPr>
      <w:r>
        <w:t>R</w:t>
      </w:r>
      <w:r w:rsidR="00714403" w:rsidRPr="00F40975">
        <w:t>esponsible entity</w:t>
      </w:r>
    </w:p>
    <w:p w14:paraId="60AE8AE5" w14:textId="77777777" w:rsidR="00040BA6" w:rsidRPr="00F40975" w:rsidRDefault="00714403" w:rsidP="009553DD">
      <w:pPr>
        <w:pStyle w:val="Heading2"/>
        <w:rPr>
          <w:color w:val="000000"/>
        </w:rPr>
      </w:pPr>
      <w:r w:rsidRPr="00F40975">
        <w:t>: Data provider</w:t>
      </w:r>
    </w:p>
    <w:p w14:paraId="6953D578" w14:textId="77777777" w:rsidR="00A72179" w:rsidRDefault="00B32BD4" w:rsidP="00F40975">
      <w:pPr>
        <w:pStyle w:val="BodyText"/>
      </w:pPr>
      <w:r>
        <w:t xml:space="preserve">Data is typically provided by the National Fishery </w:t>
      </w:r>
      <w:r w:rsidR="00A72179">
        <w:t>Ministries</w:t>
      </w:r>
      <w:r>
        <w:t>/</w:t>
      </w:r>
      <w:r w:rsidR="00A72179">
        <w:t>departments.</w:t>
      </w:r>
    </w:p>
    <w:p w14:paraId="3625E197" w14:textId="77777777" w:rsidR="007954FA" w:rsidRPr="00A72179" w:rsidRDefault="007954FA" w:rsidP="00E714F2">
      <w:pPr>
        <w:ind w:left="0"/>
        <w:rPr>
          <w:rFonts w:ascii="Arial" w:hAnsi="Arial" w:cs="Arial"/>
          <w:sz w:val="19"/>
          <w:szCs w:val="19"/>
        </w:rPr>
      </w:pPr>
    </w:p>
    <w:p w14:paraId="664C1D8B" w14:textId="77777777" w:rsidR="00040BA6" w:rsidRPr="00F40975" w:rsidRDefault="00714403" w:rsidP="009553DD">
      <w:pPr>
        <w:pStyle w:val="Heading2"/>
        <w:rPr>
          <w:color w:val="000000"/>
        </w:rPr>
      </w:pPr>
      <w:r w:rsidRPr="00F40975">
        <w:t>: Data compiler</w:t>
      </w:r>
    </w:p>
    <w:p w14:paraId="11164679" w14:textId="77777777" w:rsidR="00040BA6" w:rsidRDefault="00714403" w:rsidP="00F40975">
      <w:pPr>
        <w:pStyle w:val="BodyText"/>
      </w:pPr>
      <w:r w:rsidRPr="00F40975">
        <w:t>Organization(s) responsible for compilation and reporting on this indicator at the global level.</w:t>
      </w:r>
    </w:p>
    <w:p w14:paraId="1E9A55CB" w14:textId="26DA71F5" w:rsidR="00474BA9" w:rsidRDefault="00B32BD4" w:rsidP="00F40975">
      <w:pPr>
        <w:pStyle w:val="BodyText"/>
      </w:pPr>
      <w:r w:rsidRPr="00AB03C3">
        <w:t>FAO</w:t>
      </w:r>
    </w:p>
    <w:p w14:paraId="21DA0B50" w14:textId="77777777" w:rsidR="00040BA6" w:rsidRPr="00F40975" w:rsidRDefault="00714403" w:rsidP="00E769AE">
      <w:pPr>
        <w:pStyle w:val="Heading1"/>
        <w:rPr>
          <w:color w:val="000000"/>
        </w:rPr>
      </w:pPr>
      <w:r w:rsidRPr="00F40975">
        <w:t>Data collection and data release calendar</w:t>
      </w:r>
    </w:p>
    <w:p w14:paraId="44F0C93D" w14:textId="77777777" w:rsidR="00040BA6" w:rsidRDefault="00714403" w:rsidP="009553DD">
      <w:pPr>
        <w:pStyle w:val="Heading2"/>
      </w:pPr>
      <w:r w:rsidRPr="00F40975">
        <w:t>Dates when source collection is next planned.</w:t>
      </w:r>
    </w:p>
    <w:p w14:paraId="7A02D6E6" w14:textId="21B8AFE9" w:rsidR="00B32BD4" w:rsidRPr="00B32BD4" w:rsidRDefault="00B32BD4" w:rsidP="00F42359">
      <w:pPr>
        <w:ind w:left="851"/>
      </w:pPr>
      <w:r w:rsidRPr="00F42359">
        <w:rPr>
          <w:rFonts w:ascii="Arial" w:hAnsi="Arial" w:cs="Arial"/>
          <w:sz w:val="19"/>
          <w:szCs w:val="19"/>
        </w:rPr>
        <w:t>The next data collection cycle wil</w:t>
      </w:r>
      <w:r w:rsidR="00140C19">
        <w:rPr>
          <w:rFonts w:ascii="Arial" w:hAnsi="Arial" w:cs="Arial"/>
          <w:sz w:val="19"/>
          <w:szCs w:val="19"/>
        </w:rPr>
        <w:t xml:space="preserve">l be conducted and completed </w:t>
      </w:r>
      <w:r w:rsidR="00F42359" w:rsidRPr="00F42359">
        <w:rPr>
          <w:rFonts w:ascii="Arial" w:hAnsi="Arial" w:cs="Arial"/>
          <w:sz w:val="19"/>
          <w:szCs w:val="19"/>
        </w:rPr>
        <w:t xml:space="preserve">by July </w:t>
      </w:r>
      <w:r w:rsidRPr="00F42359">
        <w:rPr>
          <w:rFonts w:ascii="Arial" w:hAnsi="Arial" w:cs="Arial"/>
          <w:sz w:val="19"/>
          <w:szCs w:val="19"/>
        </w:rPr>
        <w:t>2018</w:t>
      </w:r>
      <w:r>
        <w:t>.</w:t>
      </w:r>
    </w:p>
    <w:p w14:paraId="64650672" w14:textId="77777777" w:rsidR="00040BA6" w:rsidRDefault="00714403" w:rsidP="009553DD">
      <w:pPr>
        <w:pStyle w:val="Heading2"/>
      </w:pPr>
      <w:r w:rsidRPr="00F40975">
        <w:t>Expected dates of release of new data for this indicator, including the year (or, ideally, the quarter/month when the next data point associated with the indicator will become available).</w:t>
      </w:r>
    </w:p>
    <w:p w14:paraId="14DFCA16" w14:textId="59188B5C" w:rsidR="00B32BD4" w:rsidRPr="00B93D2C" w:rsidRDefault="00B32BD4" w:rsidP="00F42359">
      <w:pPr>
        <w:ind w:left="851"/>
        <w:rPr>
          <w:rFonts w:ascii="Arial" w:hAnsi="Arial" w:cs="Arial"/>
          <w:sz w:val="19"/>
          <w:szCs w:val="19"/>
        </w:rPr>
      </w:pPr>
      <w:r w:rsidRPr="00B93D2C">
        <w:rPr>
          <w:rFonts w:ascii="Arial" w:hAnsi="Arial" w:cs="Arial"/>
          <w:sz w:val="19"/>
          <w:szCs w:val="19"/>
        </w:rPr>
        <w:t>The data will be received, compiled, processed and released by July 2018</w:t>
      </w:r>
      <w:r w:rsidR="00616CB3">
        <w:rPr>
          <w:rFonts w:ascii="Arial" w:hAnsi="Arial" w:cs="Arial"/>
          <w:sz w:val="19"/>
          <w:szCs w:val="19"/>
        </w:rPr>
        <w:t>.</w:t>
      </w:r>
    </w:p>
    <w:p w14:paraId="12B522BA" w14:textId="77777777" w:rsidR="00040BA6" w:rsidRPr="00F40975" w:rsidRDefault="00714403" w:rsidP="00E769AE">
      <w:pPr>
        <w:pStyle w:val="Heading1"/>
        <w:rPr>
          <w:color w:val="000000"/>
        </w:rPr>
      </w:pPr>
      <w:r w:rsidRPr="00F40975">
        <w:t>Treatment of missing values</w:t>
      </w:r>
    </w:p>
    <w:p w14:paraId="4A01EED8" w14:textId="77777777" w:rsidR="00040BA6" w:rsidRPr="00F40975" w:rsidRDefault="00714403" w:rsidP="009553DD">
      <w:pPr>
        <w:pStyle w:val="Heading2"/>
        <w:rPr>
          <w:color w:val="000000"/>
        </w:rPr>
      </w:pPr>
      <w:r w:rsidRPr="00F40975">
        <w:t>Treatment of missing values</w:t>
      </w:r>
    </w:p>
    <w:p w14:paraId="4BE774AC" w14:textId="24FFE936" w:rsidR="00A756FE" w:rsidRPr="00212424" w:rsidRDefault="0029751B" w:rsidP="00212424">
      <w:pPr>
        <w:ind w:left="851"/>
        <w:rPr>
          <w:rFonts w:ascii="Arial" w:hAnsi="Arial" w:cs="Arial"/>
          <w:sz w:val="19"/>
          <w:szCs w:val="19"/>
        </w:rPr>
      </w:pPr>
      <w:r w:rsidRPr="00212424">
        <w:rPr>
          <w:rFonts w:ascii="Arial" w:hAnsi="Arial" w:cs="Arial"/>
          <w:sz w:val="19"/>
          <w:szCs w:val="19"/>
        </w:rPr>
        <w:t xml:space="preserve">The most appropriate methodology for producing estimates for the indicator when the country data were not available would be the use of expert consultation and judgement rather than the use of mathematical formula for data imputation. The use of expert judgement is a critical factor as the indicator asses the state of management/ policy implementation at a national level, not values that could be readily inputed. </w:t>
      </w:r>
    </w:p>
    <w:p w14:paraId="0973C1B4" w14:textId="77777777" w:rsidR="00040BA6" w:rsidRPr="00F40975" w:rsidRDefault="00714403" w:rsidP="009553DD">
      <w:pPr>
        <w:pStyle w:val="Heading2"/>
        <w:rPr>
          <w:color w:val="000000"/>
        </w:rPr>
      </w:pPr>
      <w:r w:rsidRPr="00F40975">
        <w:t>Global/International context only:</w:t>
      </w:r>
    </w:p>
    <w:p w14:paraId="3EF77EDE" w14:textId="238F81DB" w:rsidR="00F206B0" w:rsidRDefault="00F53DA5" w:rsidP="00F40975">
      <w:pPr>
        <w:pStyle w:val="BodyText"/>
      </w:pPr>
      <w:r>
        <w:t xml:space="preserve">If missing values are identified the reporting office has been contacted for clarification or correction of these values. In cases where expert judgement, such as that of a CSO with extensive knowledge of the fishery, </w:t>
      </w:r>
      <w:r>
        <w:lastRenderedPageBreak/>
        <w:t xml:space="preserve">have been used to input missing data these filled values would then be validated through the national reporting office. </w:t>
      </w:r>
    </w:p>
    <w:p w14:paraId="37CAF220" w14:textId="77777777" w:rsidR="00040BA6" w:rsidRPr="00F40975" w:rsidRDefault="00714403" w:rsidP="00E769AE">
      <w:pPr>
        <w:pStyle w:val="Heading1"/>
        <w:rPr>
          <w:color w:val="000000"/>
        </w:rPr>
      </w:pPr>
      <w:r w:rsidRPr="00F40975">
        <w:t>Sources of differences between global and national figures</w:t>
      </w:r>
    </w:p>
    <w:p w14:paraId="7FB7898B" w14:textId="77777777" w:rsidR="00040BA6" w:rsidRPr="00F40975" w:rsidRDefault="00714403" w:rsidP="009553DD">
      <w:pPr>
        <w:pStyle w:val="Heading2"/>
        <w:rPr>
          <w:color w:val="000000"/>
        </w:rPr>
      </w:pPr>
      <w:r w:rsidRPr="00F40975">
        <w:t>Sources of differences between global and national figures</w:t>
      </w:r>
    </w:p>
    <w:p w14:paraId="3F24841F" w14:textId="77777777" w:rsidR="00040BA6" w:rsidRDefault="00714403" w:rsidP="00F40975">
      <w:pPr>
        <w:pStyle w:val="BodyText"/>
      </w:pPr>
      <w:r w:rsidRPr="00F40975">
        <w:t>Explanation on the differences between country produced and internationally estimated data on this indicator, highlighting and summarising the main sources of differences.</w:t>
      </w:r>
    </w:p>
    <w:p w14:paraId="76ED5F04" w14:textId="238014AC" w:rsidR="00AE6F98" w:rsidRDefault="00B32BD4" w:rsidP="00F40975">
      <w:pPr>
        <w:pStyle w:val="BodyText"/>
        <w:rPr>
          <w:color w:val="000000"/>
        </w:rPr>
      </w:pPr>
      <w:r>
        <w:rPr>
          <w:color w:val="000000"/>
        </w:rPr>
        <w:t>N/A</w:t>
      </w:r>
    </w:p>
    <w:p w14:paraId="0B6320C8" w14:textId="77777777" w:rsidR="00040BA6" w:rsidRPr="00F40975" w:rsidRDefault="00714403" w:rsidP="00E769AE">
      <w:pPr>
        <w:pStyle w:val="Heading1"/>
        <w:rPr>
          <w:color w:val="000000"/>
        </w:rPr>
      </w:pPr>
      <w:r w:rsidRPr="00F40975">
        <w:t>Global estimates and obtaining data for global monitoring</w:t>
      </w:r>
    </w:p>
    <w:p w14:paraId="74ED43BD" w14:textId="77777777" w:rsidR="00040BA6" w:rsidRPr="00F40975" w:rsidRDefault="00714403" w:rsidP="009553DD">
      <w:pPr>
        <w:pStyle w:val="Heading2"/>
        <w:rPr>
          <w:color w:val="000000"/>
        </w:rPr>
      </w:pPr>
      <w:r w:rsidRPr="00F40975">
        <w:t>Global and regional estimates</w:t>
      </w:r>
    </w:p>
    <w:p w14:paraId="0DEA19F8" w14:textId="54625371" w:rsidR="00343AB5" w:rsidRDefault="00B32BD4" w:rsidP="00F40975">
      <w:pPr>
        <w:pStyle w:val="BodyText"/>
        <w:rPr>
          <w:color w:val="000000"/>
        </w:rPr>
      </w:pPr>
      <w:r>
        <w:rPr>
          <w:color w:val="000000"/>
        </w:rPr>
        <w:t>Data is com</w:t>
      </w:r>
      <w:r w:rsidR="00575695">
        <w:rPr>
          <w:color w:val="000000"/>
        </w:rPr>
        <w:t>b</w:t>
      </w:r>
      <w:r>
        <w:rPr>
          <w:color w:val="000000"/>
        </w:rPr>
        <w:t xml:space="preserve">ined for the respective nations within a region and this can be further aggregated to the global level without the need for any weighting of national or regional scores. </w:t>
      </w:r>
    </w:p>
    <w:p w14:paraId="68F2F14B" w14:textId="77777777" w:rsidR="00D634AD" w:rsidRPr="00F40975" w:rsidRDefault="00D634AD" w:rsidP="009553DD">
      <w:pPr>
        <w:pStyle w:val="Heading2"/>
      </w:pPr>
      <w:r w:rsidRPr="00F40975">
        <w:t>Obtaining internationally comparable data for global monitoring</w:t>
      </w:r>
    </w:p>
    <w:p w14:paraId="4B1FBEE9" w14:textId="77777777" w:rsidR="00D634AD" w:rsidRPr="00F40975" w:rsidRDefault="00D634AD" w:rsidP="00F40975">
      <w:pPr>
        <w:pStyle w:val="BodyText"/>
      </w:pPr>
      <w:r w:rsidRPr="00F40975">
        <w:t>Description of the mechanism for collecting data from countries including: (i) the official counterpart(s) at the country level; (ii) a description of any validation and consultation process;</w:t>
      </w:r>
    </w:p>
    <w:p w14:paraId="1BEBC35E" w14:textId="77777777" w:rsidR="00040BA6" w:rsidRDefault="00D634AD" w:rsidP="00F40975">
      <w:pPr>
        <w:pStyle w:val="BodyText"/>
      </w:pPr>
      <w:r w:rsidRPr="00F40975">
        <w:t>(iii) description of any adjustments with respect to use of standard classifications and harmonization of breakdowns for age group and other dimensions, or adjustments made for compliance with specific international or national definitions.</w:t>
      </w:r>
    </w:p>
    <w:p w14:paraId="3EB2B501" w14:textId="2620FEE7" w:rsidR="00A756FE" w:rsidRDefault="000668A9" w:rsidP="000668A9">
      <w:pPr>
        <w:pStyle w:val="BodyText"/>
      </w:pPr>
      <w:r>
        <w:t>Data is collected through an electronic questionnaire submitted by FAO to the country focal points for the CCRF questionnaire, usually in the national fisheries administration.</w:t>
      </w:r>
      <w:r w:rsidR="00B32BD4">
        <w:t xml:space="preserve"> Data are validated upon intake of the questionnaires</w:t>
      </w:r>
      <w:r w:rsidR="00F53DA5">
        <w:t xml:space="preserve">. </w:t>
      </w:r>
      <w:r w:rsidR="00730C29">
        <w:t>N</w:t>
      </w:r>
      <w:r w:rsidR="00F53DA5">
        <w:t>o adjustments are required for the data for definitions nor for classification or demographic harmonization</w:t>
      </w:r>
    </w:p>
    <w:p w14:paraId="68D6C89E" w14:textId="77777777" w:rsidR="00D634AD" w:rsidRPr="00F40975" w:rsidRDefault="00D634AD" w:rsidP="00E769AE">
      <w:pPr>
        <w:pStyle w:val="Heading1"/>
      </w:pPr>
      <w:r w:rsidRPr="00F40975">
        <w:t>References</w:t>
      </w:r>
    </w:p>
    <w:p w14:paraId="12DB4CC3" w14:textId="77777777" w:rsidR="00D634AD" w:rsidRPr="00F40975" w:rsidRDefault="00D634AD" w:rsidP="009553DD">
      <w:pPr>
        <w:pStyle w:val="Heading2"/>
      </w:pPr>
      <w:r w:rsidRPr="00F40975">
        <w:t>References</w:t>
      </w:r>
    </w:p>
    <w:p w14:paraId="1DAEA5B1" w14:textId="77777777" w:rsidR="00EE3A8A" w:rsidRDefault="00EE3A8A" w:rsidP="00F40975">
      <w:pPr>
        <w:pStyle w:val="BodyText"/>
      </w:pPr>
    </w:p>
    <w:p w14:paraId="6CADEE7D" w14:textId="6B548DF8" w:rsidR="00FE1085" w:rsidRDefault="002D7E38" w:rsidP="002D7E38">
      <w:pPr>
        <w:pStyle w:val="ListParagraph"/>
        <w:numPr>
          <w:ilvl w:val="0"/>
          <w:numId w:val="21"/>
        </w:numPr>
        <w:rPr>
          <w:rFonts w:ascii="Arial" w:hAnsi="Arial" w:cs="Arial"/>
          <w:sz w:val="19"/>
          <w:szCs w:val="19"/>
        </w:rPr>
      </w:pPr>
      <w:r w:rsidRPr="002D7E38">
        <w:rPr>
          <w:rFonts w:ascii="Arial" w:hAnsi="Arial" w:cs="Arial"/>
          <w:sz w:val="19"/>
          <w:szCs w:val="19"/>
        </w:rPr>
        <w:t xml:space="preserve">SDG 14.b </w:t>
      </w:r>
      <w:hyperlink r:id="rId16" w:history="1">
        <w:r w:rsidR="00C64FEF" w:rsidRPr="002D7E38">
          <w:rPr>
            <w:rStyle w:val="Hyperlink"/>
            <w:rFonts w:ascii="Arial" w:hAnsi="Arial" w:cs="Arial"/>
            <w:sz w:val="19"/>
            <w:szCs w:val="19"/>
          </w:rPr>
          <w:t>http://www.fao.org/sustainable-development-goals/indicators/14.b.1/en/</w:t>
        </w:r>
      </w:hyperlink>
    </w:p>
    <w:p w14:paraId="78DA8478" w14:textId="3F9B6FBE" w:rsidR="002D7E38" w:rsidRDefault="002D7E38" w:rsidP="002D7E38">
      <w:pPr>
        <w:pStyle w:val="ListParagraph"/>
        <w:numPr>
          <w:ilvl w:val="0"/>
          <w:numId w:val="21"/>
        </w:numPr>
        <w:rPr>
          <w:rFonts w:ascii="Arial" w:hAnsi="Arial" w:cs="Arial"/>
          <w:sz w:val="19"/>
          <w:szCs w:val="19"/>
        </w:rPr>
      </w:pPr>
      <w:r>
        <w:rPr>
          <w:rFonts w:ascii="Arial" w:hAnsi="Arial" w:cs="Arial"/>
          <w:sz w:val="19"/>
          <w:szCs w:val="19"/>
        </w:rPr>
        <w:t>32</w:t>
      </w:r>
      <w:r w:rsidRPr="002D7E38">
        <w:rPr>
          <w:rFonts w:ascii="Arial" w:hAnsi="Arial" w:cs="Arial"/>
          <w:sz w:val="19"/>
          <w:szCs w:val="19"/>
          <w:vertAlign w:val="superscript"/>
        </w:rPr>
        <w:t>nd</w:t>
      </w:r>
      <w:r>
        <w:rPr>
          <w:rFonts w:ascii="Arial" w:hAnsi="Arial" w:cs="Arial"/>
          <w:sz w:val="19"/>
          <w:szCs w:val="19"/>
        </w:rPr>
        <w:t xml:space="preserve"> Session of the FAO Committee on Fisheries – relevant documents:</w:t>
      </w:r>
    </w:p>
    <w:p w14:paraId="6887DFA3" w14:textId="474F82C0" w:rsidR="002D7E38" w:rsidRDefault="00E0483F" w:rsidP="002D7E38">
      <w:pPr>
        <w:pStyle w:val="ListParagraph"/>
        <w:numPr>
          <w:ilvl w:val="1"/>
          <w:numId w:val="21"/>
        </w:numPr>
        <w:rPr>
          <w:rFonts w:ascii="Arial" w:hAnsi="Arial" w:cs="Arial"/>
          <w:sz w:val="19"/>
          <w:szCs w:val="19"/>
        </w:rPr>
      </w:pPr>
      <w:hyperlink r:id="rId17" w:history="1">
        <w:r w:rsidR="002D7E38" w:rsidRPr="00BF7682">
          <w:rPr>
            <w:rStyle w:val="Hyperlink"/>
            <w:rFonts w:ascii="Arial" w:hAnsi="Arial" w:cs="Arial"/>
            <w:sz w:val="19"/>
            <w:szCs w:val="19"/>
          </w:rPr>
          <w:t>http://www.fao.org/3/a-mq663e.pdf</w:t>
        </w:r>
      </w:hyperlink>
    </w:p>
    <w:p w14:paraId="27AE90BC" w14:textId="4BFCED4A" w:rsidR="002D7E38" w:rsidRDefault="00E0483F" w:rsidP="002D7E38">
      <w:pPr>
        <w:pStyle w:val="ListParagraph"/>
        <w:numPr>
          <w:ilvl w:val="1"/>
          <w:numId w:val="21"/>
        </w:numPr>
        <w:rPr>
          <w:rFonts w:ascii="Arial" w:hAnsi="Arial" w:cs="Arial"/>
          <w:sz w:val="19"/>
          <w:szCs w:val="19"/>
        </w:rPr>
      </w:pPr>
      <w:hyperlink r:id="rId18" w:history="1">
        <w:r w:rsidR="002D7E38" w:rsidRPr="00BF7682">
          <w:rPr>
            <w:rStyle w:val="Hyperlink"/>
            <w:rFonts w:ascii="Arial" w:hAnsi="Arial" w:cs="Arial"/>
            <w:sz w:val="19"/>
            <w:szCs w:val="19"/>
          </w:rPr>
          <w:t>http://www.fao.org/3/a-mq873e.pdf</w:t>
        </w:r>
      </w:hyperlink>
    </w:p>
    <w:p w14:paraId="6FAEB462" w14:textId="3B38A958" w:rsidR="002D7E38" w:rsidRDefault="00E0483F" w:rsidP="002D7E38">
      <w:pPr>
        <w:pStyle w:val="ListParagraph"/>
        <w:numPr>
          <w:ilvl w:val="1"/>
          <w:numId w:val="21"/>
        </w:numPr>
        <w:rPr>
          <w:rFonts w:ascii="Arial" w:hAnsi="Arial" w:cs="Arial"/>
          <w:sz w:val="19"/>
          <w:szCs w:val="19"/>
        </w:rPr>
      </w:pPr>
      <w:hyperlink r:id="rId19" w:history="1">
        <w:r w:rsidR="00A2409D" w:rsidRPr="00BF7682">
          <w:rPr>
            <w:rStyle w:val="Hyperlink"/>
            <w:rFonts w:ascii="Arial" w:hAnsi="Arial" w:cs="Arial"/>
            <w:sz w:val="19"/>
            <w:szCs w:val="19"/>
          </w:rPr>
          <w:t>http://www.fao.org/3/a-bo076e.pdf</w:t>
        </w:r>
      </w:hyperlink>
    </w:p>
    <w:p w14:paraId="19FA6587" w14:textId="77777777" w:rsidR="00A2409D" w:rsidRPr="002D7E38" w:rsidRDefault="00A2409D" w:rsidP="00A2409D">
      <w:pPr>
        <w:pStyle w:val="ListParagraph"/>
        <w:ind w:left="1980"/>
        <w:rPr>
          <w:rFonts w:ascii="Arial" w:hAnsi="Arial" w:cs="Arial"/>
          <w:sz w:val="19"/>
          <w:szCs w:val="19"/>
        </w:rPr>
      </w:pPr>
    </w:p>
    <w:p w14:paraId="4E308C30" w14:textId="77777777" w:rsidR="00C64FEF" w:rsidRDefault="00C64FEF" w:rsidP="00241147">
      <w:pPr>
        <w:rPr>
          <w:rFonts w:ascii="Arial" w:hAnsi="Arial" w:cs="Arial"/>
          <w:sz w:val="19"/>
          <w:szCs w:val="19"/>
        </w:rPr>
      </w:pPr>
    </w:p>
    <w:p w14:paraId="5A2355AB" w14:textId="70FF9944" w:rsidR="00C15943" w:rsidRPr="00C64FEF" w:rsidRDefault="00C15943" w:rsidP="00C16749">
      <w:pPr>
        <w:ind w:left="0"/>
        <w:rPr>
          <w:rFonts w:ascii="Arial" w:hAnsi="Arial" w:cs="Arial"/>
          <w:sz w:val="19"/>
          <w:szCs w:val="19"/>
        </w:rPr>
      </w:pPr>
    </w:p>
    <w:sectPr w:rsidR="00C15943" w:rsidRPr="00C64FEF" w:rsidSect="00F40975">
      <w:pgSz w:w="11910" w:h="16840"/>
      <w:pgMar w:top="1530" w:right="980" w:bottom="1170" w:left="980" w:header="20" w:footer="52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88742" w14:textId="77777777" w:rsidR="00E0483F" w:rsidRDefault="00E0483F" w:rsidP="00F40975">
      <w:r>
        <w:separator/>
      </w:r>
    </w:p>
  </w:endnote>
  <w:endnote w:type="continuationSeparator" w:id="0">
    <w:p w14:paraId="276B7CCD" w14:textId="77777777" w:rsidR="00E0483F" w:rsidRDefault="00E0483F" w:rsidP="00F4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B689D" w14:textId="77777777" w:rsidR="00E0483F" w:rsidRDefault="00E0483F" w:rsidP="00F40975">
      <w:r>
        <w:separator/>
      </w:r>
    </w:p>
  </w:footnote>
  <w:footnote w:type="continuationSeparator" w:id="0">
    <w:p w14:paraId="7FF5D87A" w14:textId="77777777" w:rsidR="00E0483F" w:rsidRDefault="00E0483F" w:rsidP="00F40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4"/>
      <w:numFmt w:val="decimal"/>
      <w:lvlText w:val="%1."/>
      <w:lvlJc w:val="left"/>
      <w:pPr>
        <w:ind w:left="1080" w:hanging="236"/>
      </w:pPr>
      <w:rPr>
        <w:rFonts w:ascii="Arial" w:hAnsi="Arial" w:cs="Arial"/>
        <w:b/>
        <w:bCs/>
        <w:color w:val="4F4F4F"/>
        <w:w w:val="104"/>
        <w:sz w:val="21"/>
        <w:szCs w:val="21"/>
      </w:rPr>
    </w:lvl>
    <w:lvl w:ilvl="1">
      <w:numFmt w:val="bullet"/>
      <w:lvlText w:val="•"/>
      <w:lvlJc w:val="left"/>
      <w:pPr>
        <w:ind w:left="1967" w:hanging="236"/>
      </w:pPr>
    </w:lvl>
    <w:lvl w:ilvl="2">
      <w:numFmt w:val="bullet"/>
      <w:lvlText w:val="•"/>
      <w:lvlJc w:val="left"/>
      <w:pPr>
        <w:ind w:left="2853" w:hanging="236"/>
      </w:pPr>
    </w:lvl>
    <w:lvl w:ilvl="3">
      <w:numFmt w:val="bullet"/>
      <w:lvlText w:val="•"/>
      <w:lvlJc w:val="left"/>
      <w:pPr>
        <w:ind w:left="3739" w:hanging="236"/>
      </w:pPr>
    </w:lvl>
    <w:lvl w:ilvl="4">
      <w:numFmt w:val="bullet"/>
      <w:lvlText w:val="•"/>
      <w:lvlJc w:val="left"/>
      <w:pPr>
        <w:ind w:left="4626" w:hanging="236"/>
      </w:pPr>
    </w:lvl>
    <w:lvl w:ilvl="5">
      <w:numFmt w:val="bullet"/>
      <w:lvlText w:val="•"/>
      <w:lvlJc w:val="left"/>
      <w:pPr>
        <w:ind w:left="5512" w:hanging="236"/>
      </w:pPr>
    </w:lvl>
    <w:lvl w:ilvl="6">
      <w:numFmt w:val="bullet"/>
      <w:lvlText w:val="•"/>
      <w:lvlJc w:val="left"/>
      <w:pPr>
        <w:ind w:left="6398" w:hanging="236"/>
      </w:pPr>
    </w:lvl>
    <w:lvl w:ilvl="7">
      <w:numFmt w:val="bullet"/>
      <w:lvlText w:val="•"/>
      <w:lvlJc w:val="left"/>
      <w:pPr>
        <w:ind w:left="7285" w:hanging="236"/>
      </w:pPr>
    </w:lvl>
    <w:lvl w:ilvl="8">
      <w:numFmt w:val="bullet"/>
      <w:lvlText w:val="•"/>
      <w:lvlJc w:val="left"/>
      <w:pPr>
        <w:ind w:left="8171" w:hanging="236"/>
      </w:pPr>
    </w:lvl>
  </w:abstractNum>
  <w:abstractNum w:abstractNumId="1" w15:restartNumberingAfterBreak="0">
    <w:nsid w:val="00000403"/>
    <w:multiLevelType w:val="multilevel"/>
    <w:tmpl w:val="00000886"/>
    <w:lvl w:ilvl="0">
      <w:start w:val="2"/>
      <w:numFmt w:val="decimal"/>
      <w:lvlText w:val="%1."/>
      <w:lvlJc w:val="left"/>
      <w:pPr>
        <w:ind w:left="1171" w:hanging="327"/>
      </w:pPr>
      <w:rPr>
        <w:rFonts w:ascii="Arial" w:hAnsi="Arial" w:cs="Arial"/>
        <w:b/>
        <w:bCs/>
        <w:color w:val="4F4F4F"/>
        <w:w w:val="104"/>
        <w:sz w:val="29"/>
        <w:szCs w:val="29"/>
      </w:rPr>
    </w:lvl>
    <w:lvl w:ilvl="1">
      <w:start w:val="1"/>
      <w:numFmt w:val="decimal"/>
      <w:lvlText w:val="%1.%2"/>
      <w:lvlJc w:val="left"/>
      <w:pPr>
        <w:ind w:left="1149" w:hanging="304"/>
      </w:pPr>
      <w:rPr>
        <w:rFonts w:ascii="Arial" w:hAnsi="Arial" w:cs="Arial"/>
        <w:b/>
        <w:bCs/>
        <w:color w:val="4F4F4F"/>
        <w:w w:val="104"/>
        <w:sz w:val="21"/>
        <w:szCs w:val="21"/>
      </w:rPr>
    </w:lvl>
    <w:lvl w:ilvl="2">
      <w:numFmt w:val="bullet"/>
      <w:lvlText w:val="•"/>
      <w:lvlJc w:val="left"/>
      <w:pPr>
        <w:ind w:left="1149" w:hanging="304"/>
      </w:pPr>
    </w:lvl>
    <w:lvl w:ilvl="3">
      <w:numFmt w:val="bullet"/>
      <w:lvlText w:val="•"/>
      <w:lvlJc w:val="left"/>
      <w:pPr>
        <w:ind w:left="1149" w:hanging="304"/>
      </w:pPr>
    </w:lvl>
    <w:lvl w:ilvl="4">
      <w:numFmt w:val="bullet"/>
      <w:lvlText w:val="•"/>
      <w:lvlJc w:val="left"/>
      <w:pPr>
        <w:ind w:left="1149" w:hanging="304"/>
      </w:pPr>
    </w:lvl>
    <w:lvl w:ilvl="5">
      <w:numFmt w:val="bullet"/>
      <w:lvlText w:val="•"/>
      <w:lvlJc w:val="left"/>
      <w:pPr>
        <w:ind w:left="1149" w:hanging="304"/>
      </w:pPr>
    </w:lvl>
    <w:lvl w:ilvl="6">
      <w:numFmt w:val="bullet"/>
      <w:lvlText w:val="•"/>
      <w:lvlJc w:val="left"/>
      <w:pPr>
        <w:ind w:left="1149" w:hanging="304"/>
      </w:pPr>
    </w:lvl>
    <w:lvl w:ilvl="7">
      <w:numFmt w:val="bullet"/>
      <w:lvlText w:val="•"/>
      <w:lvlJc w:val="left"/>
      <w:pPr>
        <w:ind w:left="1171" w:hanging="304"/>
      </w:pPr>
    </w:lvl>
    <w:lvl w:ilvl="8">
      <w:numFmt w:val="bullet"/>
      <w:lvlText w:val="•"/>
      <w:lvlJc w:val="left"/>
      <w:pPr>
        <w:ind w:left="1322" w:hanging="304"/>
      </w:pPr>
    </w:lvl>
  </w:abstractNum>
  <w:abstractNum w:abstractNumId="2" w15:restartNumberingAfterBreak="0">
    <w:nsid w:val="00000404"/>
    <w:multiLevelType w:val="multilevel"/>
    <w:tmpl w:val="00000887"/>
    <w:lvl w:ilvl="0">
      <w:start w:val="12"/>
      <w:numFmt w:val="decimal"/>
      <w:lvlText w:val="%1."/>
      <w:lvlJc w:val="left"/>
      <w:pPr>
        <w:ind w:left="845" w:hanging="495"/>
      </w:pPr>
      <w:rPr>
        <w:rFonts w:ascii="Trebuchet MS" w:hAnsi="Trebuchet MS" w:cs="Trebuchet MS"/>
        <w:b/>
        <w:bCs/>
        <w:color w:val="4F4F4F"/>
        <w:w w:val="94"/>
        <w:sz w:val="29"/>
        <w:szCs w:val="29"/>
      </w:rPr>
    </w:lvl>
    <w:lvl w:ilvl="1">
      <w:start w:val="1"/>
      <w:numFmt w:val="decimal"/>
      <w:lvlText w:val="%1.%2"/>
      <w:lvlJc w:val="left"/>
      <w:pPr>
        <w:ind w:left="1322" w:hanging="478"/>
      </w:pPr>
      <w:rPr>
        <w:rFonts w:ascii="Trebuchet MS" w:hAnsi="Trebuchet MS" w:cs="Trebuchet MS"/>
        <w:b/>
        <w:bCs/>
        <w:color w:val="4F4F4F"/>
        <w:w w:val="95"/>
        <w:sz w:val="21"/>
        <w:szCs w:val="21"/>
      </w:rPr>
    </w:lvl>
    <w:lvl w:ilvl="2">
      <w:numFmt w:val="bullet"/>
      <w:lvlText w:val="•"/>
      <w:lvlJc w:val="left"/>
      <w:pPr>
        <w:ind w:left="1324" w:hanging="478"/>
      </w:pPr>
    </w:lvl>
    <w:lvl w:ilvl="3">
      <w:numFmt w:val="bullet"/>
      <w:lvlText w:val="•"/>
      <w:lvlJc w:val="left"/>
      <w:pPr>
        <w:ind w:left="2401" w:hanging="478"/>
      </w:pPr>
    </w:lvl>
    <w:lvl w:ilvl="4">
      <w:numFmt w:val="bullet"/>
      <w:lvlText w:val="•"/>
      <w:lvlJc w:val="left"/>
      <w:pPr>
        <w:ind w:left="3479" w:hanging="478"/>
      </w:pPr>
    </w:lvl>
    <w:lvl w:ilvl="5">
      <w:numFmt w:val="bullet"/>
      <w:lvlText w:val="•"/>
      <w:lvlJc w:val="left"/>
      <w:pPr>
        <w:ind w:left="4556" w:hanging="478"/>
      </w:pPr>
    </w:lvl>
    <w:lvl w:ilvl="6">
      <w:numFmt w:val="bullet"/>
      <w:lvlText w:val="•"/>
      <w:lvlJc w:val="left"/>
      <w:pPr>
        <w:ind w:left="5634" w:hanging="478"/>
      </w:pPr>
    </w:lvl>
    <w:lvl w:ilvl="7">
      <w:numFmt w:val="bullet"/>
      <w:lvlText w:val="•"/>
      <w:lvlJc w:val="left"/>
      <w:pPr>
        <w:ind w:left="6711" w:hanging="478"/>
      </w:pPr>
    </w:lvl>
    <w:lvl w:ilvl="8">
      <w:numFmt w:val="bullet"/>
      <w:lvlText w:val="•"/>
      <w:lvlJc w:val="left"/>
      <w:pPr>
        <w:ind w:left="7789" w:hanging="478"/>
      </w:pPr>
    </w:lvl>
  </w:abstractNum>
  <w:abstractNum w:abstractNumId="3" w15:restartNumberingAfterBreak="0">
    <w:nsid w:val="0A2C5EE2"/>
    <w:multiLevelType w:val="hybridMultilevel"/>
    <w:tmpl w:val="E488B7BE"/>
    <w:lvl w:ilvl="0" w:tplc="0A1297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6D26BE"/>
    <w:multiLevelType w:val="hybridMultilevel"/>
    <w:tmpl w:val="16306E58"/>
    <w:lvl w:ilvl="0" w:tplc="04090003">
      <w:start w:val="1"/>
      <w:numFmt w:val="bullet"/>
      <w:lvlText w:val="o"/>
      <w:lvlJc w:val="left"/>
      <w:pPr>
        <w:ind w:left="1565" w:hanging="360"/>
      </w:pPr>
      <w:rPr>
        <w:rFonts w:ascii="Courier New" w:hAnsi="Courier New" w:cs="Courier New" w:hint="default"/>
      </w:rPr>
    </w:lvl>
    <w:lvl w:ilvl="1" w:tplc="08090003" w:tentative="1">
      <w:start w:val="1"/>
      <w:numFmt w:val="bullet"/>
      <w:lvlText w:val="o"/>
      <w:lvlJc w:val="left"/>
      <w:pPr>
        <w:ind w:left="2285" w:hanging="360"/>
      </w:pPr>
      <w:rPr>
        <w:rFonts w:ascii="Courier New" w:hAnsi="Courier New" w:cs="Courier New" w:hint="default"/>
      </w:rPr>
    </w:lvl>
    <w:lvl w:ilvl="2" w:tplc="08090005" w:tentative="1">
      <w:start w:val="1"/>
      <w:numFmt w:val="bullet"/>
      <w:lvlText w:val=""/>
      <w:lvlJc w:val="left"/>
      <w:pPr>
        <w:ind w:left="3005" w:hanging="360"/>
      </w:pPr>
      <w:rPr>
        <w:rFonts w:ascii="Wingdings" w:hAnsi="Wingdings" w:hint="default"/>
      </w:rPr>
    </w:lvl>
    <w:lvl w:ilvl="3" w:tplc="08090001" w:tentative="1">
      <w:start w:val="1"/>
      <w:numFmt w:val="bullet"/>
      <w:lvlText w:val=""/>
      <w:lvlJc w:val="left"/>
      <w:pPr>
        <w:ind w:left="3725" w:hanging="360"/>
      </w:pPr>
      <w:rPr>
        <w:rFonts w:ascii="Symbol" w:hAnsi="Symbol" w:hint="default"/>
      </w:rPr>
    </w:lvl>
    <w:lvl w:ilvl="4" w:tplc="08090003" w:tentative="1">
      <w:start w:val="1"/>
      <w:numFmt w:val="bullet"/>
      <w:lvlText w:val="o"/>
      <w:lvlJc w:val="left"/>
      <w:pPr>
        <w:ind w:left="4445" w:hanging="360"/>
      </w:pPr>
      <w:rPr>
        <w:rFonts w:ascii="Courier New" w:hAnsi="Courier New" w:cs="Courier New" w:hint="default"/>
      </w:rPr>
    </w:lvl>
    <w:lvl w:ilvl="5" w:tplc="08090005" w:tentative="1">
      <w:start w:val="1"/>
      <w:numFmt w:val="bullet"/>
      <w:lvlText w:val=""/>
      <w:lvlJc w:val="left"/>
      <w:pPr>
        <w:ind w:left="5165" w:hanging="360"/>
      </w:pPr>
      <w:rPr>
        <w:rFonts w:ascii="Wingdings" w:hAnsi="Wingdings" w:hint="default"/>
      </w:rPr>
    </w:lvl>
    <w:lvl w:ilvl="6" w:tplc="08090001" w:tentative="1">
      <w:start w:val="1"/>
      <w:numFmt w:val="bullet"/>
      <w:lvlText w:val=""/>
      <w:lvlJc w:val="left"/>
      <w:pPr>
        <w:ind w:left="5885" w:hanging="360"/>
      </w:pPr>
      <w:rPr>
        <w:rFonts w:ascii="Symbol" w:hAnsi="Symbol" w:hint="default"/>
      </w:rPr>
    </w:lvl>
    <w:lvl w:ilvl="7" w:tplc="08090003" w:tentative="1">
      <w:start w:val="1"/>
      <w:numFmt w:val="bullet"/>
      <w:lvlText w:val="o"/>
      <w:lvlJc w:val="left"/>
      <w:pPr>
        <w:ind w:left="6605" w:hanging="360"/>
      </w:pPr>
      <w:rPr>
        <w:rFonts w:ascii="Courier New" w:hAnsi="Courier New" w:cs="Courier New" w:hint="default"/>
      </w:rPr>
    </w:lvl>
    <w:lvl w:ilvl="8" w:tplc="08090005" w:tentative="1">
      <w:start w:val="1"/>
      <w:numFmt w:val="bullet"/>
      <w:lvlText w:val=""/>
      <w:lvlJc w:val="left"/>
      <w:pPr>
        <w:ind w:left="7325" w:hanging="360"/>
      </w:pPr>
      <w:rPr>
        <w:rFonts w:ascii="Wingdings" w:hAnsi="Wingdings" w:hint="default"/>
      </w:rPr>
    </w:lvl>
  </w:abstractNum>
  <w:abstractNum w:abstractNumId="5" w15:restartNumberingAfterBreak="0">
    <w:nsid w:val="1DC96BF0"/>
    <w:multiLevelType w:val="hybridMultilevel"/>
    <w:tmpl w:val="4E9E8B5C"/>
    <w:lvl w:ilvl="0" w:tplc="EB64EC52">
      <w:start w:val="1"/>
      <w:numFmt w:val="bullet"/>
      <w:lvlText w:val="•"/>
      <w:lvlJc w:val="left"/>
      <w:pPr>
        <w:tabs>
          <w:tab w:val="num" w:pos="720"/>
        </w:tabs>
        <w:ind w:left="720" w:hanging="360"/>
      </w:pPr>
      <w:rPr>
        <w:rFonts w:ascii="Arial" w:hAnsi="Arial" w:hint="default"/>
      </w:rPr>
    </w:lvl>
    <w:lvl w:ilvl="1" w:tplc="AB00D276" w:tentative="1">
      <w:start w:val="1"/>
      <w:numFmt w:val="bullet"/>
      <w:lvlText w:val="•"/>
      <w:lvlJc w:val="left"/>
      <w:pPr>
        <w:tabs>
          <w:tab w:val="num" w:pos="1440"/>
        </w:tabs>
        <w:ind w:left="1440" w:hanging="360"/>
      </w:pPr>
      <w:rPr>
        <w:rFonts w:ascii="Arial" w:hAnsi="Arial" w:hint="default"/>
      </w:rPr>
    </w:lvl>
    <w:lvl w:ilvl="2" w:tplc="76E6F8E2" w:tentative="1">
      <w:start w:val="1"/>
      <w:numFmt w:val="bullet"/>
      <w:lvlText w:val="•"/>
      <w:lvlJc w:val="left"/>
      <w:pPr>
        <w:tabs>
          <w:tab w:val="num" w:pos="2160"/>
        </w:tabs>
        <w:ind w:left="2160" w:hanging="360"/>
      </w:pPr>
      <w:rPr>
        <w:rFonts w:ascii="Arial" w:hAnsi="Arial" w:hint="default"/>
      </w:rPr>
    </w:lvl>
    <w:lvl w:ilvl="3" w:tplc="8F4E1270" w:tentative="1">
      <w:start w:val="1"/>
      <w:numFmt w:val="bullet"/>
      <w:lvlText w:val="•"/>
      <w:lvlJc w:val="left"/>
      <w:pPr>
        <w:tabs>
          <w:tab w:val="num" w:pos="2880"/>
        </w:tabs>
        <w:ind w:left="2880" w:hanging="360"/>
      </w:pPr>
      <w:rPr>
        <w:rFonts w:ascii="Arial" w:hAnsi="Arial" w:hint="default"/>
      </w:rPr>
    </w:lvl>
    <w:lvl w:ilvl="4" w:tplc="988E20CE" w:tentative="1">
      <w:start w:val="1"/>
      <w:numFmt w:val="bullet"/>
      <w:lvlText w:val="•"/>
      <w:lvlJc w:val="left"/>
      <w:pPr>
        <w:tabs>
          <w:tab w:val="num" w:pos="3600"/>
        </w:tabs>
        <w:ind w:left="3600" w:hanging="360"/>
      </w:pPr>
      <w:rPr>
        <w:rFonts w:ascii="Arial" w:hAnsi="Arial" w:hint="default"/>
      </w:rPr>
    </w:lvl>
    <w:lvl w:ilvl="5" w:tplc="EFF8C5F4" w:tentative="1">
      <w:start w:val="1"/>
      <w:numFmt w:val="bullet"/>
      <w:lvlText w:val="•"/>
      <w:lvlJc w:val="left"/>
      <w:pPr>
        <w:tabs>
          <w:tab w:val="num" w:pos="4320"/>
        </w:tabs>
        <w:ind w:left="4320" w:hanging="360"/>
      </w:pPr>
      <w:rPr>
        <w:rFonts w:ascii="Arial" w:hAnsi="Arial" w:hint="default"/>
      </w:rPr>
    </w:lvl>
    <w:lvl w:ilvl="6" w:tplc="A98038FC" w:tentative="1">
      <w:start w:val="1"/>
      <w:numFmt w:val="bullet"/>
      <w:lvlText w:val="•"/>
      <w:lvlJc w:val="left"/>
      <w:pPr>
        <w:tabs>
          <w:tab w:val="num" w:pos="5040"/>
        </w:tabs>
        <w:ind w:left="5040" w:hanging="360"/>
      </w:pPr>
      <w:rPr>
        <w:rFonts w:ascii="Arial" w:hAnsi="Arial" w:hint="default"/>
      </w:rPr>
    </w:lvl>
    <w:lvl w:ilvl="7" w:tplc="7D162448" w:tentative="1">
      <w:start w:val="1"/>
      <w:numFmt w:val="bullet"/>
      <w:lvlText w:val="•"/>
      <w:lvlJc w:val="left"/>
      <w:pPr>
        <w:tabs>
          <w:tab w:val="num" w:pos="5760"/>
        </w:tabs>
        <w:ind w:left="5760" w:hanging="360"/>
      </w:pPr>
      <w:rPr>
        <w:rFonts w:ascii="Arial" w:hAnsi="Arial" w:hint="default"/>
      </w:rPr>
    </w:lvl>
    <w:lvl w:ilvl="8" w:tplc="3DD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E713B4"/>
    <w:multiLevelType w:val="hybridMultilevel"/>
    <w:tmpl w:val="3372ED96"/>
    <w:lvl w:ilvl="0" w:tplc="0409000F">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0192556"/>
    <w:multiLevelType w:val="multilevel"/>
    <w:tmpl w:val="3FD094A2"/>
    <w:lvl w:ilvl="0">
      <w:start w:val="2"/>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25D64DEC"/>
    <w:multiLevelType w:val="hybridMultilevel"/>
    <w:tmpl w:val="459CC7EC"/>
    <w:lvl w:ilvl="0" w:tplc="04100001">
      <w:start w:val="1"/>
      <w:numFmt w:val="bullet"/>
      <w:lvlText w:val=""/>
      <w:lvlJc w:val="left"/>
      <w:pPr>
        <w:ind w:left="1260" w:hanging="360"/>
      </w:pPr>
      <w:rPr>
        <w:rFonts w:ascii="Symbol" w:hAnsi="Symbol" w:hint="default"/>
      </w:rPr>
    </w:lvl>
    <w:lvl w:ilvl="1" w:tplc="04100003">
      <w:start w:val="1"/>
      <w:numFmt w:val="bullet"/>
      <w:lvlText w:val="o"/>
      <w:lvlJc w:val="left"/>
      <w:pPr>
        <w:ind w:left="1980" w:hanging="360"/>
      </w:pPr>
      <w:rPr>
        <w:rFonts w:ascii="Courier New" w:hAnsi="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9" w15:restartNumberingAfterBreak="0">
    <w:nsid w:val="32830E20"/>
    <w:multiLevelType w:val="hybridMultilevel"/>
    <w:tmpl w:val="2C4487C4"/>
    <w:lvl w:ilvl="0" w:tplc="EAB49B62">
      <w:start w:val="1"/>
      <w:numFmt w:val="bullet"/>
      <w:lvlText w:val="–"/>
      <w:lvlJc w:val="left"/>
      <w:pPr>
        <w:tabs>
          <w:tab w:val="num" w:pos="720"/>
        </w:tabs>
        <w:ind w:left="720" w:hanging="360"/>
      </w:pPr>
      <w:rPr>
        <w:rFonts w:ascii="Arial" w:hAnsi="Arial" w:hint="default"/>
      </w:rPr>
    </w:lvl>
    <w:lvl w:ilvl="1" w:tplc="742C38A0">
      <w:start w:val="1"/>
      <w:numFmt w:val="bullet"/>
      <w:lvlText w:val="–"/>
      <w:lvlJc w:val="left"/>
      <w:pPr>
        <w:tabs>
          <w:tab w:val="num" w:pos="1440"/>
        </w:tabs>
        <w:ind w:left="1440" w:hanging="360"/>
      </w:pPr>
      <w:rPr>
        <w:rFonts w:ascii="Arial" w:hAnsi="Arial" w:hint="default"/>
      </w:rPr>
    </w:lvl>
    <w:lvl w:ilvl="2" w:tplc="D80268A2" w:tentative="1">
      <w:start w:val="1"/>
      <w:numFmt w:val="bullet"/>
      <w:lvlText w:val="–"/>
      <w:lvlJc w:val="left"/>
      <w:pPr>
        <w:tabs>
          <w:tab w:val="num" w:pos="2160"/>
        </w:tabs>
        <w:ind w:left="2160" w:hanging="360"/>
      </w:pPr>
      <w:rPr>
        <w:rFonts w:ascii="Arial" w:hAnsi="Arial" w:hint="default"/>
      </w:rPr>
    </w:lvl>
    <w:lvl w:ilvl="3" w:tplc="93DAAFC4" w:tentative="1">
      <w:start w:val="1"/>
      <w:numFmt w:val="bullet"/>
      <w:lvlText w:val="–"/>
      <w:lvlJc w:val="left"/>
      <w:pPr>
        <w:tabs>
          <w:tab w:val="num" w:pos="2880"/>
        </w:tabs>
        <w:ind w:left="2880" w:hanging="360"/>
      </w:pPr>
      <w:rPr>
        <w:rFonts w:ascii="Arial" w:hAnsi="Arial" w:hint="default"/>
      </w:rPr>
    </w:lvl>
    <w:lvl w:ilvl="4" w:tplc="71D6A1B0" w:tentative="1">
      <w:start w:val="1"/>
      <w:numFmt w:val="bullet"/>
      <w:lvlText w:val="–"/>
      <w:lvlJc w:val="left"/>
      <w:pPr>
        <w:tabs>
          <w:tab w:val="num" w:pos="3600"/>
        </w:tabs>
        <w:ind w:left="3600" w:hanging="360"/>
      </w:pPr>
      <w:rPr>
        <w:rFonts w:ascii="Arial" w:hAnsi="Arial" w:hint="default"/>
      </w:rPr>
    </w:lvl>
    <w:lvl w:ilvl="5" w:tplc="64D6D5FA" w:tentative="1">
      <w:start w:val="1"/>
      <w:numFmt w:val="bullet"/>
      <w:lvlText w:val="–"/>
      <w:lvlJc w:val="left"/>
      <w:pPr>
        <w:tabs>
          <w:tab w:val="num" w:pos="4320"/>
        </w:tabs>
        <w:ind w:left="4320" w:hanging="360"/>
      </w:pPr>
      <w:rPr>
        <w:rFonts w:ascii="Arial" w:hAnsi="Arial" w:hint="default"/>
      </w:rPr>
    </w:lvl>
    <w:lvl w:ilvl="6" w:tplc="64EC4006" w:tentative="1">
      <w:start w:val="1"/>
      <w:numFmt w:val="bullet"/>
      <w:lvlText w:val="–"/>
      <w:lvlJc w:val="left"/>
      <w:pPr>
        <w:tabs>
          <w:tab w:val="num" w:pos="5040"/>
        </w:tabs>
        <w:ind w:left="5040" w:hanging="360"/>
      </w:pPr>
      <w:rPr>
        <w:rFonts w:ascii="Arial" w:hAnsi="Arial" w:hint="default"/>
      </w:rPr>
    </w:lvl>
    <w:lvl w:ilvl="7" w:tplc="91A25A18" w:tentative="1">
      <w:start w:val="1"/>
      <w:numFmt w:val="bullet"/>
      <w:lvlText w:val="–"/>
      <w:lvlJc w:val="left"/>
      <w:pPr>
        <w:tabs>
          <w:tab w:val="num" w:pos="5760"/>
        </w:tabs>
        <w:ind w:left="5760" w:hanging="360"/>
      </w:pPr>
      <w:rPr>
        <w:rFonts w:ascii="Arial" w:hAnsi="Arial" w:hint="default"/>
      </w:rPr>
    </w:lvl>
    <w:lvl w:ilvl="8" w:tplc="AD88BF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465210"/>
    <w:multiLevelType w:val="hybridMultilevel"/>
    <w:tmpl w:val="110EA1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C044E7"/>
    <w:multiLevelType w:val="hybridMultilevel"/>
    <w:tmpl w:val="5FBE579E"/>
    <w:lvl w:ilvl="0" w:tplc="9B9E9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A6066B"/>
    <w:multiLevelType w:val="hybridMultilevel"/>
    <w:tmpl w:val="B1F0E4F6"/>
    <w:lvl w:ilvl="0" w:tplc="04100001">
      <w:start w:val="1"/>
      <w:numFmt w:val="bullet"/>
      <w:lvlText w:val=""/>
      <w:lvlJc w:val="left"/>
      <w:pPr>
        <w:ind w:left="1565" w:hanging="360"/>
      </w:pPr>
      <w:rPr>
        <w:rFonts w:ascii="Symbol" w:hAnsi="Symbol" w:hint="default"/>
      </w:rPr>
    </w:lvl>
    <w:lvl w:ilvl="1" w:tplc="04100003" w:tentative="1">
      <w:start w:val="1"/>
      <w:numFmt w:val="bullet"/>
      <w:lvlText w:val="o"/>
      <w:lvlJc w:val="left"/>
      <w:pPr>
        <w:ind w:left="2285" w:hanging="360"/>
      </w:pPr>
      <w:rPr>
        <w:rFonts w:ascii="Courier New" w:hAnsi="Courier New" w:hint="default"/>
      </w:rPr>
    </w:lvl>
    <w:lvl w:ilvl="2" w:tplc="04100005" w:tentative="1">
      <w:start w:val="1"/>
      <w:numFmt w:val="bullet"/>
      <w:lvlText w:val=""/>
      <w:lvlJc w:val="left"/>
      <w:pPr>
        <w:ind w:left="3005" w:hanging="360"/>
      </w:pPr>
      <w:rPr>
        <w:rFonts w:ascii="Wingdings" w:hAnsi="Wingdings" w:hint="default"/>
      </w:rPr>
    </w:lvl>
    <w:lvl w:ilvl="3" w:tplc="04100001" w:tentative="1">
      <w:start w:val="1"/>
      <w:numFmt w:val="bullet"/>
      <w:lvlText w:val=""/>
      <w:lvlJc w:val="left"/>
      <w:pPr>
        <w:ind w:left="3725" w:hanging="360"/>
      </w:pPr>
      <w:rPr>
        <w:rFonts w:ascii="Symbol" w:hAnsi="Symbol" w:hint="default"/>
      </w:rPr>
    </w:lvl>
    <w:lvl w:ilvl="4" w:tplc="04100003" w:tentative="1">
      <w:start w:val="1"/>
      <w:numFmt w:val="bullet"/>
      <w:lvlText w:val="o"/>
      <w:lvlJc w:val="left"/>
      <w:pPr>
        <w:ind w:left="4445" w:hanging="360"/>
      </w:pPr>
      <w:rPr>
        <w:rFonts w:ascii="Courier New" w:hAnsi="Courier New" w:hint="default"/>
      </w:rPr>
    </w:lvl>
    <w:lvl w:ilvl="5" w:tplc="04100005" w:tentative="1">
      <w:start w:val="1"/>
      <w:numFmt w:val="bullet"/>
      <w:lvlText w:val=""/>
      <w:lvlJc w:val="left"/>
      <w:pPr>
        <w:ind w:left="5165" w:hanging="360"/>
      </w:pPr>
      <w:rPr>
        <w:rFonts w:ascii="Wingdings" w:hAnsi="Wingdings" w:hint="default"/>
      </w:rPr>
    </w:lvl>
    <w:lvl w:ilvl="6" w:tplc="04100001" w:tentative="1">
      <w:start w:val="1"/>
      <w:numFmt w:val="bullet"/>
      <w:lvlText w:val=""/>
      <w:lvlJc w:val="left"/>
      <w:pPr>
        <w:ind w:left="5885" w:hanging="360"/>
      </w:pPr>
      <w:rPr>
        <w:rFonts w:ascii="Symbol" w:hAnsi="Symbol" w:hint="default"/>
      </w:rPr>
    </w:lvl>
    <w:lvl w:ilvl="7" w:tplc="04100003" w:tentative="1">
      <w:start w:val="1"/>
      <w:numFmt w:val="bullet"/>
      <w:lvlText w:val="o"/>
      <w:lvlJc w:val="left"/>
      <w:pPr>
        <w:ind w:left="6605" w:hanging="360"/>
      </w:pPr>
      <w:rPr>
        <w:rFonts w:ascii="Courier New" w:hAnsi="Courier New" w:hint="default"/>
      </w:rPr>
    </w:lvl>
    <w:lvl w:ilvl="8" w:tplc="04100005" w:tentative="1">
      <w:start w:val="1"/>
      <w:numFmt w:val="bullet"/>
      <w:lvlText w:val=""/>
      <w:lvlJc w:val="left"/>
      <w:pPr>
        <w:ind w:left="7325" w:hanging="360"/>
      </w:pPr>
      <w:rPr>
        <w:rFonts w:ascii="Wingdings" w:hAnsi="Wingdings" w:hint="default"/>
      </w:rPr>
    </w:lvl>
  </w:abstractNum>
  <w:abstractNum w:abstractNumId="13" w15:restartNumberingAfterBreak="0">
    <w:nsid w:val="49AF72F3"/>
    <w:multiLevelType w:val="hybridMultilevel"/>
    <w:tmpl w:val="460E02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991937"/>
    <w:multiLevelType w:val="hybridMultilevel"/>
    <w:tmpl w:val="28328B5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18A73DD"/>
    <w:multiLevelType w:val="hybridMultilevel"/>
    <w:tmpl w:val="BC50DD08"/>
    <w:lvl w:ilvl="0" w:tplc="8236E542">
      <w:numFmt w:val="bullet"/>
      <w:lvlText w:val="-"/>
      <w:lvlJc w:val="left"/>
      <w:pPr>
        <w:ind w:left="900" w:hanging="360"/>
      </w:pPr>
      <w:rPr>
        <w:rFonts w:ascii="Times New Roman" w:eastAsiaTheme="minorEastAsia"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5BF38BF"/>
    <w:multiLevelType w:val="hybridMultilevel"/>
    <w:tmpl w:val="6E9275DC"/>
    <w:lvl w:ilvl="0" w:tplc="48E260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737651"/>
    <w:multiLevelType w:val="hybridMultilevel"/>
    <w:tmpl w:val="D69240D6"/>
    <w:lvl w:ilvl="0" w:tplc="AFFA86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E00791A"/>
    <w:multiLevelType w:val="hybridMultilevel"/>
    <w:tmpl w:val="6C406038"/>
    <w:lvl w:ilvl="0" w:tplc="9300ED34">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9" w15:restartNumberingAfterBreak="0">
    <w:nsid w:val="73FB28FB"/>
    <w:multiLevelType w:val="hybridMultilevel"/>
    <w:tmpl w:val="C5106EBE"/>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0" w15:restartNumberingAfterBreak="0">
    <w:nsid w:val="74D148FC"/>
    <w:multiLevelType w:val="multilevel"/>
    <w:tmpl w:val="E2B2736A"/>
    <w:lvl w:ilvl="0">
      <w:start w:val="1"/>
      <w:numFmt w:val="decimal"/>
      <w:pStyle w:val="Heading1"/>
      <w:lvlText w:val="%1."/>
      <w:lvlJc w:val="left"/>
      <w:pPr>
        <w:ind w:left="360" w:hanging="360"/>
      </w:pPr>
      <w:rPr>
        <w:rFonts w:hint="default"/>
        <w:b/>
        <w:color w:val="4F4F4F"/>
        <w:w w:val="95"/>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0"/>
  </w:num>
  <w:num w:numId="4">
    <w:abstractNumId w:val="19"/>
  </w:num>
  <w:num w:numId="5">
    <w:abstractNumId w:val="20"/>
  </w:num>
  <w:num w:numId="6">
    <w:abstractNumId w:val="4"/>
  </w:num>
  <w:num w:numId="7">
    <w:abstractNumId w:val="7"/>
  </w:num>
  <w:num w:numId="8">
    <w:abstractNumId w:val="17"/>
  </w:num>
  <w:num w:numId="9">
    <w:abstractNumId w:val="16"/>
  </w:num>
  <w:num w:numId="10">
    <w:abstractNumId w:val="11"/>
  </w:num>
  <w:num w:numId="11">
    <w:abstractNumId w:val="3"/>
  </w:num>
  <w:num w:numId="12">
    <w:abstractNumId w:val="18"/>
  </w:num>
  <w:num w:numId="13">
    <w:abstractNumId w:val="14"/>
  </w:num>
  <w:num w:numId="14">
    <w:abstractNumId w:val="15"/>
  </w:num>
  <w:num w:numId="15">
    <w:abstractNumId w:val="20"/>
  </w:num>
  <w:num w:numId="16">
    <w:abstractNumId w:val="20"/>
  </w:num>
  <w:num w:numId="17">
    <w:abstractNumId w:val="10"/>
  </w:num>
  <w:num w:numId="18">
    <w:abstractNumId w:val="13"/>
  </w:num>
  <w:num w:numId="19">
    <w:abstractNumId w:val="5"/>
  </w:num>
  <w:num w:numId="20">
    <w:abstractNumId w:val="9"/>
  </w:num>
  <w:num w:numId="21">
    <w:abstractNumId w:val="8"/>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131078" w:nlCheck="1" w:checkStyle="1"/>
  <w:activeWritingStyle w:appName="MSWord" w:lang="en-US" w:vendorID="64" w:dllVersion="131078" w:nlCheck="1" w:checkStyle="1"/>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32A"/>
    <w:rsid w:val="00011B8B"/>
    <w:rsid w:val="000232B8"/>
    <w:rsid w:val="00040BA6"/>
    <w:rsid w:val="00051687"/>
    <w:rsid w:val="00052499"/>
    <w:rsid w:val="00053C78"/>
    <w:rsid w:val="000668A9"/>
    <w:rsid w:val="00071287"/>
    <w:rsid w:val="000762EB"/>
    <w:rsid w:val="0008348F"/>
    <w:rsid w:val="00090B33"/>
    <w:rsid w:val="00095709"/>
    <w:rsid w:val="000A56D7"/>
    <w:rsid w:val="000C3B72"/>
    <w:rsid w:val="000D0EA2"/>
    <w:rsid w:val="000D3185"/>
    <w:rsid w:val="00100B6F"/>
    <w:rsid w:val="00111248"/>
    <w:rsid w:val="00120C23"/>
    <w:rsid w:val="00126FB1"/>
    <w:rsid w:val="00140C19"/>
    <w:rsid w:val="001554DF"/>
    <w:rsid w:val="00195450"/>
    <w:rsid w:val="00195D97"/>
    <w:rsid w:val="001A1DBC"/>
    <w:rsid w:val="001D6A12"/>
    <w:rsid w:val="001E7D66"/>
    <w:rsid w:val="001F08AB"/>
    <w:rsid w:val="00212424"/>
    <w:rsid w:val="00214A7F"/>
    <w:rsid w:val="0022171B"/>
    <w:rsid w:val="002230AD"/>
    <w:rsid w:val="00234949"/>
    <w:rsid w:val="00241147"/>
    <w:rsid w:val="002462B0"/>
    <w:rsid w:val="00251132"/>
    <w:rsid w:val="00253CF5"/>
    <w:rsid w:val="00254A9F"/>
    <w:rsid w:val="00264E90"/>
    <w:rsid w:val="00271481"/>
    <w:rsid w:val="00277679"/>
    <w:rsid w:val="00280478"/>
    <w:rsid w:val="002919D9"/>
    <w:rsid w:val="00292D02"/>
    <w:rsid w:val="0029751B"/>
    <w:rsid w:val="002A01E6"/>
    <w:rsid w:val="002C18F4"/>
    <w:rsid w:val="002D0C43"/>
    <w:rsid w:val="002D581D"/>
    <w:rsid w:val="002D7E38"/>
    <w:rsid w:val="002E43B3"/>
    <w:rsid w:val="00305F08"/>
    <w:rsid w:val="00325CB3"/>
    <w:rsid w:val="00332E77"/>
    <w:rsid w:val="00333110"/>
    <w:rsid w:val="00333FB1"/>
    <w:rsid w:val="003376FE"/>
    <w:rsid w:val="00343AB5"/>
    <w:rsid w:val="00353EFB"/>
    <w:rsid w:val="00375C26"/>
    <w:rsid w:val="00387435"/>
    <w:rsid w:val="00396814"/>
    <w:rsid w:val="003B0FF4"/>
    <w:rsid w:val="003B4C08"/>
    <w:rsid w:val="003D1B16"/>
    <w:rsid w:val="003D2003"/>
    <w:rsid w:val="003E1BA3"/>
    <w:rsid w:val="003E60B4"/>
    <w:rsid w:val="00423402"/>
    <w:rsid w:val="00426C72"/>
    <w:rsid w:val="00431B17"/>
    <w:rsid w:val="00436BE0"/>
    <w:rsid w:val="00440788"/>
    <w:rsid w:val="004555E7"/>
    <w:rsid w:val="00465551"/>
    <w:rsid w:val="00465CF0"/>
    <w:rsid w:val="00470708"/>
    <w:rsid w:val="00470E50"/>
    <w:rsid w:val="00472058"/>
    <w:rsid w:val="00474BA9"/>
    <w:rsid w:val="004806F1"/>
    <w:rsid w:val="00481103"/>
    <w:rsid w:val="004A17E4"/>
    <w:rsid w:val="004B089E"/>
    <w:rsid w:val="004B30BE"/>
    <w:rsid w:val="004B4B96"/>
    <w:rsid w:val="004B552E"/>
    <w:rsid w:val="004B7210"/>
    <w:rsid w:val="004B7D58"/>
    <w:rsid w:val="004C0220"/>
    <w:rsid w:val="004C2CAD"/>
    <w:rsid w:val="004C65A3"/>
    <w:rsid w:val="004E0BF9"/>
    <w:rsid w:val="004E3169"/>
    <w:rsid w:val="004F033E"/>
    <w:rsid w:val="004F445A"/>
    <w:rsid w:val="00503C7B"/>
    <w:rsid w:val="00516294"/>
    <w:rsid w:val="00521F02"/>
    <w:rsid w:val="0053005D"/>
    <w:rsid w:val="005357A3"/>
    <w:rsid w:val="00536627"/>
    <w:rsid w:val="00537FDE"/>
    <w:rsid w:val="005451A3"/>
    <w:rsid w:val="0055337E"/>
    <w:rsid w:val="00563F06"/>
    <w:rsid w:val="00565680"/>
    <w:rsid w:val="00575695"/>
    <w:rsid w:val="0058250E"/>
    <w:rsid w:val="005849C5"/>
    <w:rsid w:val="00591C07"/>
    <w:rsid w:val="005A5070"/>
    <w:rsid w:val="005A650C"/>
    <w:rsid w:val="005C5972"/>
    <w:rsid w:val="005C786C"/>
    <w:rsid w:val="005F6827"/>
    <w:rsid w:val="00604386"/>
    <w:rsid w:val="00610A15"/>
    <w:rsid w:val="00616CB3"/>
    <w:rsid w:val="0062086C"/>
    <w:rsid w:val="00633946"/>
    <w:rsid w:val="00634D48"/>
    <w:rsid w:val="006357BC"/>
    <w:rsid w:val="00667C01"/>
    <w:rsid w:val="00670D11"/>
    <w:rsid w:val="006757D5"/>
    <w:rsid w:val="00676733"/>
    <w:rsid w:val="006A17DE"/>
    <w:rsid w:val="006A4942"/>
    <w:rsid w:val="006C27ED"/>
    <w:rsid w:val="006C2834"/>
    <w:rsid w:val="006C368D"/>
    <w:rsid w:val="006C54EB"/>
    <w:rsid w:val="006E5128"/>
    <w:rsid w:val="006F0F55"/>
    <w:rsid w:val="006F27A4"/>
    <w:rsid w:val="00705CC6"/>
    <w:rsid w:val="007064A7"/>
    <w:rsid w:val="007067E1"/>
    <w:rsid w:val="00714403"/>
    <w:rsid w:val="00716CCF"/>
    <w:rsid w:val="0072127D"/>
    <w:rsid w:val="007228D5"/>
    <w:rsid w:val="00730C29"/>
    <w:rsid w:val="0074072A"/>
    <w:rsid w:val="0074424B"/>
    <w:rsid w:val="00750AB8"/>
    <w:rsid w:val="00763A6E"/>
    <w:rsid w:val="007707D5"/>
    <w:rsid w:val="00771822"/>
    <w:rsid w:val="00775D16"/>
    <w:rsid w:val="0078732B"/>
    <w:rsid w:val="00790CA8"/>
    <w:rsid w:val="007954FA"/>
    <w:rsid w:val="007D6B3A"/>
    <w:rsid w:val="007F2925"/>
    <w:rsid w:val="007F450C"/>
    <w:rsid w:val="007F7204"/>
    <w:rsid w:val="00815E77"/>
    <w:rsid w:val="00826829"/>
    <w:rsid w:val="00830571"/>
    <w:rsid w:val="00836830"/>
    <w:rsid w:val="00852A28"/>
    <w:rsid w:val="00867FCA"/>
    <w:rsid w:val="00883DCC"/>
    <w:rsid w:val="0089368A"/>
    <w:rsid w:val="00896F01"/>
    <w:rsid w:val="008C1212"/>
    <w:rsid w:val="008C40DF"/>
    <w:rsid w:val="008F35F0"/>
    <w:rsid w:val="008F4DE5"/>
    <w:rsid w:val="00907107"/>
    <w:rsid w:val="009553DD"/>
    <w:rsid w:val="00965330"/>
    <w:rsid w:val="009846BC"/>
    <w:rsid w:val="0098795A"/>
    <w:rsid w:val="0099246C"/>
    <w:rsid w:val="00994798"/>
    <w:rsid w:val="00995F0B"/>
    <w:rsid w:val="009B07F8"/>
    <w:rsid w:val="009C0559"/>
    <w:rsid w:val="009D11CC"/>
    <w:rsid w:val="009D469D"/>
    <w:rsid w:val="009E7B7E"/>
    <w:rsid w:val="00A022F4"/>
    <w:rsid w:val="00A06079"/>
    <w:rsid w:val="00A13E6B"/>
    <w:rsid w:val="00A16A95"/>
    <w:rsid w:val="00A20300"/>
    <w:rsid w:val="00A22674"/>
    <w:rsid w:val="00A2409D"/>
    <w:rsid w:val="00A3465D"/>
    <w:rsid w:val="00A37731"/>
    <w:rsid w:val="00A46377"/>
    <w:rsid w:val="00A51E9D"/>
    <w:rsid w:val="00A674DA"/>
    <w:rsid w:val="00A70579"/>
    <w:rsid w:val="00A72179"/>
    <w:rsid w:val="00A756FE"/>
    <w:rsid w:val="00A850DD"/>
    <w:rsid w:val="00AA6163"/>
    <w:rsid w:val="00AB03C3"/>
    <w:rsid w:val="00AB16E0"/>
    <w:rsid w:val="00AB3E3B"/>
    <w:rsid w:val="00AC02E6"/>
    <w:rsid w:val="00AE1695"/>
    <w:rsid w:val="00AE30B8"/>
    <w:rsid w:val="00AE64B1"/>
    <w:rsid w:val="00AE6F98"/>
    <w:rsid w:val="00AF46D7"/>
    <w:rsid w:val="00AF54FE"/>
    <w:rsid w:val="00B00DEB"/>
    <w:rsid w:val="00B124C0"/>
    <w:rsid w:val="00B1610B"/>
    <w:rsid w:val="00B32BD4"/>
    <w:rsid w:val="00B3553C"/>
    <w:rsid w:val="00B44C46"/>
    <w:rsid w:val="00B53AD3"/>
    <w:rsid w:val="00B66B2C"/>
    <w:rsid w:val="00B760ED"/>
    <w:rsid w:val="00B919E7"/>
    <w:rsid w:val="00B93D2C"/>
    <w:rsid w:val="00BB18F9"/>
    <w:rsid w:val="00BB7F30"/>
    <w:rsid w:val="00BC43A0"/>
    <w:rsid w:val="00BC7F88"/>
    <w:rsid w:val="00BD402B"/>
    <w:rsid w:val="00BD4995"/>
    <w:rsid w:val="00BF6382"/>
    <w:rsid w:val="00C05448"/>
    <w:rsid w:val="00C11606"/>
    <w:rsid w:val="00C15943"/>
    <w:rsid w:val="00C16749"/>
    <w:rsid w:val="00C330E0"/>
    <w:rsid w:val="00C33857"/>
    <w:rsid w:val="00C370A1"/>
    <w:rsid w:val="00C4206F"/>
    <w:rsid w:val="00C51469"/>
    <w:rsid w:val="00C540FA"/>
    <w:rsid w:val="00C56314"/>
    <w:rsid w:val="00C64FEF"/>
    <w:rsid w:val="00C8100D"/>
    <w:rsid w:val="00C83E89"/>
    <w:rsid w:val="00C8406D"/>
    <w:rsid w:val="00C851F6"/>
    <w:rsid w:val="00C91A2C"/>
    <w:rsid w:val="00CB432A"/>
    <w:rsid w:val="00CC1219"/>
    <w:rsid w:val="00CC61BC"/>
    <w:rsid w:val="00CE1D9B"/>
    <w:rsid w:val="00CE25BA"/>
    <w:rsid w:val="00D07352"/>
    <w:rsid w:val="00D17023"/>
    <w:rsid w:val="00D275BB"/>
    <w:rsid w:val="00D44DF1"/>
    <w:rsid w:val="00D634AD"/>
    <w:rsid w:val="00DB71CB"/>
    <w:rsid w:val="00DD59B0"/>
    <w:rsid w:val="00DF4D40"/>
    <w:rsid w:val="00DF52CA"/>
    <w:rsid w:val="00E00493"/>
    <w:rsid w:val="00E0137A"/>
    <w:rsid w:val="00E0483F"/>
    <w:rsid w:val="00E12775"/>
    <w:rsid w:val="00E168E2"/>
    <w:rsid w:val="00E17BCE"/>
    <w:rsid w:val="00E244BD"/>
    <w:rsid w:val="00E41460"/>
    <w:rsid w:val="00E418B0"/>
    <w:rsid w:val="00E570A0"/>
    <w:rsid w:val="00E714F2"/>
    <w:rsid w:val="00E731E5"/>
    <w:rsid w:val="00E769AE"/>
    <w:rsid w:val="00E92422"/>
    <w:rsid w:val="00EA1F6C"/>
    <w:rsid w:val="00EB5603"/>
    <w:rsid w:val="00EC5575"/>
    <w:rsid w:val="00ED51D4"/>
    <w:rsid w:val="00EE1182"/>
    <w:rsid w:val="00EE3A8A"/>
    <w:rsid w:val="00EF58DF"/>
    <w:rsid w:val="00F00C86"/>
    <w:rsid w:val="00F0371E"/>
    <w:rsid w:val="00F0389A"/>
    <w:rsid w:val="00F206B0"/>
    <w:rsid w:val="00F40975"/>
    <w:rsid w:val="00F42359"/>
    <w:rsid w:val="00F5031A"/>
    <w:rsid w:val="00F53DA5"/>
    <w:rsid w:val="00F61423"/>
    <w:rsid w:val="00F641C4"/>
    <w:rsid w:val="00F6457B"/>
    <w:rsid w:val="00F7255B"/>
    <w:rsid w:val="00F86710"/>
    <w:rsid w:val="00F93A9C"/>
    <w:rsid w:val="00F97DF7"/>
    <w:rsid w:val="00FC0A54"/>
    <w:rsid w:val="00FD0C9C"/>
    <w:rsid w:val="00FE1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BFF1C5"/>
  <w14:defaultImageDpi w14:val="96"/>
  <w15:docId w15:val="{B84BEBA8-07C2-4E36-B13A-BF0959D0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40975"/>
    <w:pPr>
      <w:widowControl w:val="0"/>
      <w:autoSpaceDE w:val="0"/>
      <w:autoSpaceDN w:val="0"/>
      <w:adjustRightInd w:val="0"/>
      <w:spacing w:after="0" w:line="240" w:lineRule="auto"/>
      <w:ind w:left="540"/>
    </w:pPr>
    <w:rPr>
      <w:rFonts w:ascii="Times New Roman" w:hAnsi="Times New Roman" w:cs="Times New Roman"/>
      <w:sz w:val="24"/>
      <w:szCs w:val="24"/>
    </w:rPr>
  </w:style>
  <w:style w:type="paragraph" w:styleId="Heading1">
    <w:name w:val="heading 1"/>
    <w:basedOn w:val="Heading2"/>
    <w:next w:val="Normal"/>
    <w:link w:val="Heading1Char"/>
    <w:uiPriority w:val="1"/>
    <w:qFormat/>
    <w:rsid w:val="00E769AE"/>
    <w:pPr>
      <w:numPr>
        <w:ilvl w:val="0"/>
      </w:numPr>
      <w:spacing w:before="480" w:after="240"/>
      <w:outlineLvl w:val="0"/>
    </w:pPr>
    <w:rPr>
      <w:sz w:val="28"/>
      <w:szCs w:val="28"/>
    </w:rPr>
  </w:style>
  <w:style w:type="paragraph" w:styleId="Heading2">
    <w:name w:val="heading 2"/>
    <w:basedOn w:val="Heading3"/>
    <w:next w:val="Normal"/>
    <w:link w:val="Heading2Char"/>
    <w:uiPriority w:val="1"/>
    <w:qFormat/>
    <w:rsid w:val="009553DD"/>
    <w:pPr>
      <w:keepNext/>
      <w:numPr>
        <w:ilvl w:val="1"/>
        <w:numId w:val="5"/>
      </w:numPr>
      <w:kinsoku w:val="0"/>
      <w:overflowPunct w:val="0"/>
      <w:spacing w:before="240" w:after="60" w:line="252" w:lineRule="auto"/>
      <w:outlineLvl w:val="1"/>
    </w:pPr>
    <w:rPr>
      <w:color w:val="4F4F4F"/>
    </w:rPr>
  </w:style>
  <w:style w:type="paragraph" w:styleId="Heading3">
    <w:name w:val="heading 3"/>
    <w:basedOn w:val="Normal"/>
    <w:next w:val="Normal"/>
    <w:link w:val="Heading3Char"/>
    <w:uiPriority w:val="1"/>
    <w:qFormat/>
    <w:pPr>
      <w:ind w:left="1149" w:hanging="304"/>
      <w:outlineLvl w:val="2"/>
    </w:pPr>
    <w:rPr>
      <w:rFonts w:ascii="Arial" w:hAnsi="Arial" w:cs="Arial"/>
      <w:b/>
      <w:bCs/>
      <w:sz w:val="21"/>
      <w:szCs w:val="21"/>
    </w:rPr>
  </w:style>
  <w:style w:type="paragraph" w:styleId="Heading4">
    <w:name w:val="heading 4"/>
    <w:basedOn w:val="Normal"/>
    <w:next w:val="Normal"/>
    <w:link w:val="Heading4Char"/>
    <w:uiPriority w:val="1"/>
    <w:qFormat/>
    <w:pPr>
      <w:ind w:left="845"/>
      <w:outlineLvl w:val="3"/>
    </w:pPr>
    <w:rPr>
      <w:rFonts w:ascii="Arial" w:hAnsi="Arial" w:cs="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64"/>
      <w:ind w:left="845"/>
    </w:pPr>
    <w:rPr>
      <w:rFonts w:ascii="Arial" w:hAnsi="Arial" w:cs="Arial"/>
      <w:sz w:val="19"/>
      <w:szCs w:val="19"/>
    </w:rPr>
  </w:style>
  <w:style w:type="character" w:customStyle="1" w:styleId="BodyTextChar">
    <w:name w:val="Body Text Char"/>
    <w:basedOn w:val="DefaultParagraphFont"/>
    <w:link w:val="BodyText"/>
    <w:uiPriority w:val="1"/>
    <w:rPr>
      <w:rFonts w:ascii="Times New Roman" w:hAnsi="Times New Roman" w:cs="Times New Roman"/>
      <w:sz w:val="24"/>
      <w:szCs w:val="24"/>
    </w:rPr>
  </w:style>
  <w:style w:type="character" w:customStyle="1" w:styleId="Heading1Char">
    <w:name w:val="Heading 1 Char"/>
    <w:basedOn w:val="DefaultParagraphFont"/>
    <w:link w:val="Heading1"/>
    <w:uiPriority w:val="9"/>
    <w:rsid w:val="00E769AE"/>
    <w:rPr>
      <w:rFonts w:ascii="Arial" w:hAnsi="Arial" w:cs="Arial"/>
      <w:b/>
      <w:bCs/>
      <w:color w:val="4F4F4F"/>
      <w:sz w:val="28"/>
      <w:szCs w:val="28"/>
    </w:rPr>
  </w:style>
  <w:style w:type="character" w:customStyle="1" w:styleId="Heading2Char">
    <w:name w:val="Heading 2 Char"/>
    <w:basedOn w:val="DefaultParagraphFont"/>
    <w:link w:val="Heading2"/>
    <w:uiPriority w:val="1"/>
    <w:rsid w:val="009553DD"/>
    <w:rPr>
      <w:rFonts w:ascii="Arial" w:hAnsi="Arial" w:cs="Arial"/>
      <w:b/>
      <w:bCs/>
      <w:color w:val="4F4F4F"/>
      <w:sz w:val="21"/>
      <w:szCs w:val="21"/>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b/>
      <w:bCs/>
      <w:sz w:val="28"/>
      <w:szCs w:val="2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634AD"/>
    <w:pPr>
      <w:tabs>
        <w:tab w:val="center" w:pos="4513"/>
        <w:tab w:val="right" w:pos="9026"/>
      </w:tabs>
    </w:pPr>
  </w:style>
  <w:style w:type="character" w:customStyle="1" w:styleId="HeaderChar">
    <w:name w:val="Header Char"/>
    <w:basedOn w:val="DefaultParagraphFont"/>
    <w:link w:val="Header"/>
    <w:uiPriority w:val="99"/>
    <w:rsid w:val="00D634AD"/>
    <w:rPr>
      <w:rFonts w:ascii="Times New Roman" w:hAnsi="Times New Roman" w:cs="Times New Roman"/>
      <w:sz w:val="24"/>
      <w:szCs w:val="24"/>
    </w:rPr>
  </w:style>
  <w:style w:type="paragraph" w:styleId="Footer">
    <w:name w:val="footer"/>
    <w:basedOn w:val="Normal"/>
    <w:link w:val="FooterChar"/>
    <w:uiPriority w:val="99"/>
    <w:unhideWhenUsed/>
    <w:rsid w:val="00D634AD"/>
    <w:pPr>
      <w:tabs>
        <w:tab w:val="center" w:pos="4513"/>
        <w:tab w:val="right" w:pos="9026"/>
      </w:tabs>
    </w:pPr>
  </w:style>
  <w:style w:type="character" w:customStyle="1" w:styleId="FooterChar">
    <w:name w:val="Footer Char"/>
    <w:basedOn w:val="DefaultParagraphFont"/>
    <w:link w:val="Footer"/>
    <w:uiPriority w:val="99"/>
    <w:rsid w:val="00D634AD"/>
    <w:rPr>
      <w:rFonts w:ascii="Times New Roman" w:hAnsi="Times New Roman" w:cs="Times New Roman"/>
      <w:sz w:val="24"/>
      <w:szCs w:val="24"/>
    </w:rPr>
  </w:style>
  <w:style w:type="character" w:styleId="Hyperlink">
    <w:name w:val="Hyperlink"/>
    <w:basedOn w:val="DefaultParagraphFont"/>
    <w:uiPriority w:val="99"/>
    <w:unhideWhenUsed/>
    <w:rsid w:val="00A51E9D"/>
    <w:rPr>
      <w:color w:val="0563C1" w:themeColor="hyperlink"/>
      <w:u w:val="single"/>
    </w:rPr>
  </w:style>
  <w:style w:type="character" w:styleId="PlaceholderText">
    <w:name w:val="Placeholder Text"/>
    <w:basedOn w:val="DefaultParagraphFont"/>
    <w:uiPriority w:val="99"/>
    <w:semiHidden/>
    <w:rsid w:val="0055337E"/>
    <w:rPr>
      <w:color w:val="808080"/>
    </w:rPr>
  </w:style>
  <w:style w:type="character" w:styleId="FollowedHyperlink">
    <w:name w:val="FollowedHyperlink"/>
    <w:basedOn w:val="DefaultParagraphFont"/>
    <w:uiPriority w:val="99"/>
    <w:semiHidden/>
    <w:unhideWhenUsed/>
    <w:rsid w:val="0055337E"/>
    <w:rPr>
      <w:color w:val="954F72" w:themeColor="followedHyperlink"/>
      <w:u w:val="single"/>
    </w:rPr>
  </w:style>
  <w:style w:type="table" w:styleId="TableGrid">
    <w:name w:val="Table Grid"/>
    <w:basedOn w:val="TableNormal"/>
    <w:uiPriority w:val="39"/>
    <w:rsid w:val="00795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6830"/>
    <w:rPr>
      <w:sz w:val="18"/>
      <w:szCs w:val="18"/>
    </w:rPr>
  </w:style>
  <w:style w:type="character" w:customStyle="1" w:styleId="BalloonTextChar">
    <w:name w:val="Balloon Text Char"/>
    <w:basedOn w:val="DefaultParagraphFont"/>
    <w:link w:val="BalloonText"/>
    <w:uiPriority w:val="99"/>
    <w:semiHidden/>
    <w:rsid w:val="00836830"/>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29751B"/>
    <w:rPr>
      <w:sz w:val="18"/>
      <w:szCs w:val="18"/>
    </w:rPr>
  </w:style>
  <w:style w:type="paragraph" w:styleId="CommentText">
    <w:name w:val="annotation text"/>
    <w:basedOn w:val="Normal"/>
    <w:link w:val="CommentTextChar"/>
    <w:uiPriority w:val="99"/>
    <w:semiHidden/>
    <w:unhideWhenUsed/>
    <w:rsid w:val="0029751B"/>
  </w:style>
  <w:style w:type="character" w:customStyle="1" w:styleId="CommentTextChar">
    <w:name w:val="Comment Text Char"/>
    <w:basedOn w:val="DefaultParagraphFont"/>
    <w:link w:val="CommentText"/>
    <w:uiPriority w:val="99"/>
    <w:semiHidden/>
    <w:rsid w:val="0029751B"/>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9751B"/>
    <w:rPr>
      <w:b/>
      <w:bCs/>
      <w:sz w:val="20"/>
      <w:szCs w:val="20"/>
    </w:rPr>
  </w:style>
  <w:style w:type="character" w:customStyle="1" w:styleId="CommentSubjectChar">
    <w:name w:val="Comment Subject Char"/>
    <w:basedOn w:val="CommentTextChar"/>
    <w:link w:val="CommentSubject"/>
    <w:uiPriority w:val="99"/>
    <w:semiHidden/>
    <w:rsid w:val="0029751B"/>
    <w:rPr>
      <w:rFonts w:ascii="Times New Roman" w:hAnsi="Times New Roman" w:cs="Times New Roman"/>
      <w:b/>
      <w:bCs/>
      <w:sz w:val="20"/>
      <w:szCs w:val="20"/>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610A15"/>
    <w:rPr>
      <w:vertAlign w:val="superscript"/>
    </w:rPr>
  </w:style>
  <w:style w:type="paragraph" w:styleId="FootnoteText">
    <w:name w:val="footnote text"/>
    <w:basedOn w:val="Normal"/>
    <w:link w:val="FootnoteTextChar"/>
    <w:uiPriority w:val="99"/>
    <w:rsid w:val="00610A15"/>
    <w:pPr>
      <w:widowControl/>
      <w:suppressAutoHyphens/>
      <w:autoSpaceDE/>
      <w:autoSpaceDN/>
      <w:adjustRightInd/>
      <w:spacing w:line="100" w:lineRule="atLeast"/>
      <w:ind w:left="0"/>
    </w:pPr>
    <w:rPr>
      <w:rFonts w:eastAsia="SimSun" w:cs="Calibri"/>
      <w:color w:val="00000A"/>
      <w:sz w:val="20"/>
      <w:szCs w:val="20"/>
      <w:lang w:eastAsia="en-US"/>
    </w:rPr>
  </w:style>
  <w:style w:type="character" w:customStyle="1" w:styleId="FootnoteTextChar">
    <w:name w:val="Footnote Text Char"/>
    <w:basedOn w:val="DefaultParagraphFont"/>
    <w:link w:val="FootnoteText"/>
    <w:uiPriority w:val="99"/>
    <w:rsid w:val="00610A15"/>
    <w:rPr>
      <w:rFonts w:ascii="Times New Roman" w:eastAsia="SimSun" w:hAnsi="Times New Roman" w:cs="Calibri"/>
      <w:color w:val="00000A"/>
      <w:sz w:val="20"/>
      <w:szCs w:val="20"/>
      <w:lang w:eastAsia="en-US"/>
    </w:rPr>
  </w:style>
  <w:style w:type="table" w:styleId="GridTable4-Accent2">
    <w:name w:val="Grid Table 4 Accent 2"/>
    <w:basedOn w:val="TableNormal"/>
    <w:uiPriority w:val="49"/>
    <w:rsid w:val="0099479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0720">
      <w:bodyDiv w:val="1"/>
      <w:marLeft w:val="0"/>
      <w:marRight w:val="0"/>
      <w:marTop w:val="0"/>
      <w:marBottom w:val="0"/>
      <w:divBdr>
        <w:top w:val="none" w:sz="0" w:space="0" w:color="auto"/>
        <w:left w:val="none" w:sz="0" w:space="0" w:color="auto"/>
        <w:bottom w:val="none" w:sz="0" w:space="0" w:color="auto"/>
        <w:right w:val="none" w:sz="0" w:space="0" w:color="auto"/>
      </w:divBdr>
    </w:div>
    <w:div w:id="234554635">
      <w:bodyDiv w:val="1"/>
      <w:marLeft w:val="0"/>
      <w:marRight w:val="0"/>
      <w:marTop w:val="0"/>
      <w:marBottom w:val="0"/>
      <w:divBdr>
        <w:top w:val="none" w:sz="0" w:space="0" w:color="auto"/>
        <w:left w:val="none" w:sz="0" w:space="0" w:color="auto"/>
        <w:bottom w:val="none" w:sz="0" w:space="0" w:color="auto"/>
        <w:right w:val="none" w:sz="0" w:space="0" w:color="auto"/>
      </w:divBdr>
    </w:div>
    <w:div w:id="315425473">
      <w:bodyDiv w:val="1"/>
      <w:marLeft w:val="0"/>
      <w:marRight w:val="0"/>
      <w:marTop w:val="0"/>
      <w:marBottom w:val="0"/>
      <w:divBdr>
        <w:top w:val="none" w:sz="0" w:space="0" w:color="auto"/>
        <w:left w:val="none" w:sz="0" w:space="0" w:color="auto"/>
        <w:bottom w:val="none" w:sz="0" w:space="0" w:color="auto"/>
        <w:right w:val="none" w:sz="0" w:space="0" w:color="auto"/>
      </w:divBdr>
    </w:div>
    <w:div w:id="458456233">
      <w:bodyDiv w:val="1"/>
      <w:marLeft w:val="0"/>
      <w:marRight w:val="0"/>
      <w:marTop w:val="0"/>
      <w:marBottom w:val="0"/>
      <w:divBdr>
        <w:top w:val="none" w:sz="0" w:space="0" w:color="auto"/>
        <w:left w:val="none" w:sz="0" w:space="0" w:color="auto"/>
        <w:bottom w:val="none" w:sz="0" w:space="0" w:color="auto"/>
        <w:right w:val="none" w:sz="0" w:space="0" w:color="auto"/>
      </w:divBdr>
      <w:divsChild>
        <w:div w:id="2051496356">
          <w:marLeft w:val="547"/>
          <w:marRight w:val="0"/>
          <w:marTop w:val="86"/>
          <w:marBottom w:val="0"/>
          <w:divBdr>
            <w:top w:val="none" w:sz="0" w:space="0" w:color="auto"/>
            <w:left w:val="none" w:sz="0" w:space="0" w:color="auto"/>
            <w:bottom w:val="none" w:sz="0" w:space="0" w:color="auto"/>
            <w:right w:val="none" w:sz="0" w:space="0" w:color="auto"/>
          </w:divBdr>
        </w:div>
      </w:divsChild>
    </w:div>
    <w:div w:id="487327802">
      <w:bodyDiv w:val="1"/>
      <w:marLeft w:val="0"/>
      <w:marRight w:val="0"/>
      <w:marTop w:val="0"/>
      <w:marBottom w:val="0"/>
      <w:divBdr>
        <w:top w:val="none" w:sz="0" w:space="0" w:color="auto"/>
        <w:left w:val="none" w:sz="0" w:space="0" w:color="auto"/>
        <w:bottom w:val="none" w:sz="0" w:space="0" w:color="auto"/>
        <w:right w:val="none" w:sz="0" w:space="0" w:color="auto"/>
      </w:divBdr>
      <w:divsChild>
        <w:div w:id="1936162626">
          <w:marLeft w:val="0"/>
          <w:marRight w:val="0"/>
          <w:marTop w:val="0"/>
          <w:marBottom w:val="0"/>
          <w:divBdr>
            <w:top w:val="none" w:sz="0" w:space="0" w:color="auto"/>
            <w:left w:val="none" w:sz="0" w:space="0" w:color="auto"/>
            <w:bottom w:val="none" w:sz="0" w:space="0" w:color="auto"/>
            <w:right w:val="none" w:sz="0" w:space="0" w:color="auto"/>
          </w:divBdr>
        </w:div>
        <w:div w:id="632714962">
          <w:marLeft w:val="0"/>
          <w:marRight w:val="0"/>
          <w:marTop w:val="0"/>
          <w:marBottom w:val="0"/>
          <w:divBdr>
            <w:top w:val="none" w:sz="0" w:space="0" w:color="auto"/>
            <w:left w:val="none" w:sz="0" w:space="0" w:color="auto"/>
            <w:bottom w:val="none" w:sz="0" w:space="0" w:color="auto"/>
            <w:right w:val="none" w:sz="0" w:space="0" w:color="auto"/>
          </w:divBdr>
        </w:div>
        <w:div w:id="301355214">
          <w:marLeft w:val="0"/>
          <w:marRight w:val="0"/>
          <w:marTop w:val="0"/>
          <w:marBottom w:val="0"/>
          <w:divBdr>
            <w:top w:val="none" w:sz="0" w:space="0" w:color="auto"/>
            <w:left w:val="none" w:sz="0" w:space="0" w:color="auto"/>
            <w:bottom w:val="none" w:sz="0" w:space="0" w:color="auto"/>
            <w:right w:val="none" w:sz="0" w:space="0" w:color="auto"/>
          </w:divBdr>
        </w:div>
      </w:divsChild>
    </w:div>
    <w:div w:id="708149207">
      <w:bodyDiv w:val="1"/>
      <w:marLeft w:val="0"/>
      <w:marRight w:val="0"/>
      <w:marTop w:val="0"/>
      <w:marBottom w:val="0"/>
      <w:divBdr>
        <w:top w:val="none" w:sz="0" w:space="0" w:color="auto"/>
        <w:left w:val="none" w:sz="0" w:space="0" w:color="auto"/>
        <w:bottom w:val="none" w:sz="0" w:space="0" w:color="auto"/>
        <w:right w:val="none" w:sz="0" w:space="0" w:color="auto"/>
      </w:divBdr>
      <w:divsChild>
        <w:div w:id="33239233">
          <w:marLeft w:val="1166"/>
          <w:marRight w:val="0"/>
          <w:marTop w:val="72"/>
          <w:marBottom w:val="0"/>
          <w:divBdr>
            <w:top w:val="none" w:sz="0" w:space="0" w:color="auto"/>
            <w:left w:val="none" w:sz="0" w:space="0" w:color="auto"/>
            <w:bottom w:val="none" w:sz="0" w:space="0" w:color="auto"/>
            <w:right w:val="none" w:sz="0" w:space="0" w:color="auto"/>
          </w:divBdr>
        </w:div>
        <w:div w:id="522404378">
          <w:marLeft w:val="1166"/>
          <w:marRight w:val="0"/>
          <w:marTop w:val="72"/>
          <w:marBottom w:val="0"/>
          <w:divBdr>
            <w:top w:val="none" w:sz="0" w:space="0" w:color="auto"/>
            <w:left w:val="none" w:sz="0" w:space="0" w:color="auto"/>
            <w:bottom w:val="none" w:sz="0" w:space="0" w:color="auto"/>
            <w:right w:val="none" w:sz="0" w:space="0" w:color="auto"/>
          </w:divBdr>
        </w:div>
        <w:div w:id="1052270446">
          <w:marLeft w:val="1166"/>
          <w:marRight w:val="0"/>
          <w:marTop w:val="72"/>
          <w:marBottom w:val="0"/>
          <w:divBdr>
            <w:top w:val="none" w:sz="0" w:space="0" w:color="auto"/>
            <w:left w:val="none" w:sz="0" w:space="0" w:color="auto"/>
            <w:bottom w:val="none" w:sz="0" w:space="0" w:color="auto"/>
            <w:right w:val="none" w:sz="0" w:space="0" w:color="auto"/>
          </w:divBdr>
        </w:div>
      </w:divsChild>
    </w:div>
    <w:div w:id="948850005">
      <w:bodyDiv w:val="1"/>
      <w:marLeft w:val="0"/>
      <w:marRight w:val="0"/>
      <w:marTop w:val="0"/>
      <w:marBottom w:val="0"/>
      <w:divBdr>
        <w:top w:val="none" w:sz="0" w:space="0" w:color="auto"/>
        <w:left w:val="none" w:sz="0" w:space="0" w:color="auto"/>
        <w:bottom w:val="none" w:sz="0" w:space="0" w:color="auto"/>
        <w:right w:val="none" w:sz="0" w:space="0" w:color="auto"/>
      </w:divBdr>
    </w:div>
    <w:div w:id="1041520535">
      <w:bodyDiv w:val="1"/>
      <w:marLeft w:val="0"/>
      <w:marRight w:val="0"/>
      <w:marTop w:val="0"/>
      <w:marBottom w:val="0"/>
      <w:divBdr>
        <w:top w:val="none" w:sz="0" w:space="0" w:color="auto"/>
        <w:left w:val="none" w:sz="0" w:space="0" w:color="auto"/>
        <w:bottom w:val="none" w:sz="0" w:space="0" w:color="auto"/>
        <w:right w:val="none" w:sz="0" w:space="0" w:color="auto"/>
      </w:divBdr>
      <w:divsChild>
        <w:div w:id="506291016">
          <w:marLeft w:val="0"/>
          <w:marRight w:val="0"/>
          <w:marTop w:val="0"/>
          <w:marBottom w:val="0"/>
          <w:divBdr>
            <w:top w:val="none" w:sz="0" w:space="0" w:color="auto"/>
            <w:left w:val="none" w:sz="0" w:space="0" w:color="auto"/>
            <w:bottom w:val="none" w:sz="0" w:space="0" w:color="auto"/>
            <w:right w:val="none" w:sz="0" w:space="0" w:color="auto"/>
          </w:divBdr>
        </w:div>
        <w:div w:id="1431587173">
          <w:marLeft w:val="0"/>
          <w:marRight w:val="0"/>
          <w:marTop w:val="0"/>
          <w:marBottom w:val="0"/>
          <w:divBdr>
            <w:top w:val="none" w:sz="0" w:space="0" w:color="auto"/>
            <w:left w:val="none" w:sz="0" w:space="0" w:color="auto"/>
            <w:bottom w:val="none" w:sz="0" w:space="0" w:color="auto"/>
            <w:right w:val="none" w:sz="0" w:space="0" w:color="auto"/>
          </w:divBdr>
        </w:div>
        <w:div w:id="958073573">
          <w:marLeft w:val="0"/>
          <w:marRight w:val="0"/>
          <w:marTop w:val="0"/>
          <w:marBottom w:val="0"/>
          <w:divBdr>
            <w:top w:val="none" w:sz="0" w:space="0" w:color="auto"/>
            <w:left w:val="none" w:sz="0" w:space="0" w:color="auto"/>
            <w:bottom w:val="none" w:sz="0" w:space="0" w:color="auto"/>
            <w:right w:val="none" w:sz="0" w:space="0" w:color="auto"/>
          </w:divBdr>
        </w:div>
        <w:div w:id="2001686686">
          <w:marLeft w:val="0"/>
          <w:marRight w:val="0"/>
          <w:marTop w:val="0"/>
          <w:marBottom w:val="0"/>
          <w:divBdr>
            <w:top w:val="none" w:sz="0" w:space="0" w:color="auto"/>
            <w:left w:val="none" w:sz="0" w:space="0" w:color="auto"/>
            <w:bottom w:val="none" w:sz="0" w:space="0" w:color="auto"/>
            <w:right w:val="none" w:sz="0" w:space="0" w:color="auto"/>
          </w:divBdr>
        </w:div>
        <w:div w:id="1447001756">
          <w:marLeft w:val="0"/>
          <w:marRight w:val="0"/>
          <w:marTop w:val="0"/>
          <w:marBottom w:val="0"/>
          <w:divBdr>
            <w:top w:val="none" w:sz="0" w:space="0" w:color="auto"/>
            <w:left w:val="none" w:sz="0" w:space="0" w:color="auto"/>
            <w:bottom w:val="none" w:sz="0" w:space="0" w:color="auto"/>
            <w:right w:val="none" w:sz="0" w:space="0" w:color="auto"/>
          </w:divBdr>
        </w:div>
        <w:div w:id="1716812255">
          <w:marLeft w:val="0"/>
          <w:marRight w:val="0"/>
          <w:marTop w:val="0"/>
          <w:marBottom w:val="0"/>
          <w:divBdr>
            <w:top w:val="none" w:sz="0" w:space="0" w:color="auto"/>
            <w:left w:val="none" w:sz="0" w:space="0" w:color="auto"/>
            <w:bottom w:val="none" w:sz="0" w:space="0" w:color="auto"/>
            <w:right w:val="none" w:sz="0" w:space="0" w:color="auto"/>
          </w:divBdr>
        </w:div>
        <w:div w:id="359820563">
          <w:marLeft w:val="0"/>
          <w:marRight w:val="0"/>
          <w:marTop w:val="0"/>
          <w:marBottom w:val="0"/>
          <w:divBdr>
            <w:top w:val="none" w:sz="0" w:space="0" w:color="auto"/>
            <w:left w:val="none" w:sz="0" w:space="0" w:color="auto"/>
            <w:bottom w:val="none" w:sz="0" w:space="0" w:color="auto"/>
            <w:right w:val="none" w:sz="0" w:space="0" w:color="auto"/>
          </w:divBdr>
        </w:div>
        <w:div w:id="297036355">
          <w:marLeft w:val="0"/>
          <w:marRight w:val="0"/>
          <w:marTop w:val="0"/>
          <w:marBottom w:val="0"/>
          <w:divBdr>
            <w:top w:val="none" w:sz="0" w:space="0" w:color="auto"/>
            <w:left w:val="none" w:sz="0" w:space="0" w:color="auto"/>
            <w:bottom w:val="none" w:sz="0" w:space="0" w:color="auto"/>
            <w:right w:val="none" w:sz="0" w:space="0" w:color="auto"/>
          </w:divBdr>
        </w:div>
      </w:divsChild>
    </w:div>
    <w:div w:id="1321347587">
      <w:bodyDiv w:val="1"/>
      <w:marLeft w:val="0"/>
      <w:marRight w:val="0"/>
      <w:marTop w:val="0"/>
      <w:marBottom w:val="0"/>
      <w:divBdr>
        <w:top w:val="none" w:sz="0" w:space="0" w:color="auto"/>
        <w:left w:val="none" w:sz="0" w:space="0" w:color="auto"/>
        <w:bottom w:val="none" w:sz="0" w:space="0" w:color="auto"/>
        <w:right w:val="none" w:sz="0" w:space="0" w:color="auto"/>
      </w:divBdr>
    </w:div>
    <w:div w:id="1347055680">
      <w:bodyDiv w:val="1"/>
      <w:marLeft w:val="0"/>
      <w:marRight w:val="0"/>
      <w:marTop w:val="0"/>
      <w:marBottom w:val="0"/>
      <w:divBdr>
        <w:top w:val="none" w:sz="0" w:space="0" w:color="auto"/>
        <w:left w:val="none" w:sz="0" w:space="0" w:color="auto"/>
        <w:bottom w:val="none" w:sz="0" w:space="0" w:color="auto"/>
        <w:right w:val="none" w:sz="0" w:space="0" w:color="auto"/>
      </w:divBdr>
    </w:div>
    <w:div w:id="1639339293">
      <w:bodyDiv w:val="1"/>
      <w:marLeft w:val="0"/>
      <w:marRight w:val="0"/>
      <w:marTop w:val="0"/>
      <w:marBottom w:val="0"/>
      <w:divBdr>
        <w:top w:val="none" w:sz="0" w:space="0" w:color="auto"/>
        <w:left w:val="none" w:sz="0" w:space="0" w:color="auto"/>
        <w:bottom w:val="none" w:sz="0" w:space="0" w:color="auto"/>
        <w:right w:val="none" w:sz="0" w:space="0" w:color="auto"/>
      </w:divBdr>
    </w:div>
    <w:div w:id="197486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oriankalamvrezos.navarro@fao.org" TargetMode="External"/><Relationship Id="rId18" Type="http://schemas.openxmlformats.org/officeDocument/2006/relationships/hyperlink" Target="http://www.fao.org/3/a-mq873e.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nicole.franz@fao.org" TargetMode="External"/><Relationship Id="rId17" Type="http://schemas.openxmlformats.org/officeDocument/2006/relationships/hyperlink" Target="http://www.fao.org/3/a-mq663e.pdf" TargetMode="External"/><Relationship Id="rId2" Type="http://schemas.openxmlformats.org/officeDocument/2006/relationships/customXml" Target="../customXml/item2.xml"/><Relationship Id="rId16" Type="http://schemas.openxmlformats.org/officeDocument/2006/relationships/hyperlink" Target="http://www.fao.org/sustainable-development-goals/indicators/14.b.1/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fao.org/faoterm/collection/fisheries/en/" TargetMode="External"/><Relationship Id="rId10" Type="http://schemas.openxmlformats.org/officeDocument/2006/relationships/footnotes" Target="footnotes.xml"/><Relationship Id="rId19" Type="http://schemas.openxmlformats.org/officeDocument/2006/relationships/hyperlink" Target="http://www.fao.org/3/a-bo076e.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ao.org/sustainable-development-goals/indicators/14.b.1/en/%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FAO_x0020_Description xmlns="30934a4e-2804-4024-98af-559ab9aa68c8" xsi:nil="true"/>
    <TaxKeywordTaxHTField xmlns="30934a4e-2804-4024-98af-559ab9aa68c8">
      <Terms xmlns="http://schemas.microsoft.com/office/infopath/2007/PartnerControls"/>
    </TaxKeywordTaxHTField>
    <URL xmlns="http://schemas.microsoft.com/sharepoint/v3">
      <Url xsi:nil="true"/>
      <Description xsi:nil="true"/>
    </URL>
    <PublishingExpirationDate xmlns="http://schemas.microsoft.com/sharepoint/v3" xsi:nil="true"/>
    <TaxCatchAll xmlns="30934a4e-2804-4024-98af-559ab9aa68c8"/>
    <PublishingStartDate xmlns="http://schemas.microsoft.com/sharepoint/v3" xsi:nil="true"/>
    <_dlc_DocId xmlns="30934a4e-2804-4024-98af-559ab9aa68c8">FAO06-1484250140-67</_dlc_DocId>
    <_dlc_DocIdUrl xmlns="30934a4e-2804-4024-98af-559ab9aa68c8">
      <Url>https://workspace.fao.org/cop/ftn/stn/_layouts/15/DocIdRedir.aspx?ID=FAO06-1484250140-67</Url>
      <Description>FAO06-1484250140-67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5480F467D6DC4DAEB36E6B168C24E0" ma:contentTypeVersion="7" ma:contentTypeDescription="Create a new document." ma:contentTypeScope="" ma:versionID="dd7056e28d5d443d0be8ccfc3e528163">
  <xsd:schema xmlns:xsd="http://www.w3.org/2001/XMLSchema" xmlns:xs="http://www.w3.org/2001/XMLSchema" xmlns:p="http://schemas.microsoft.com/office/2006/metadata/properties" xmlns:ns1="http://schemas.microsoft.com/sharepoint/v3" xmlns:ns2="30934a4e-2804-4024-98af-559ab9aa68c8" targetNamespace="http://schemas.microsoft.com/office/2006/metadata/properties" ma:root="true" ma:fieldsID="eaaec7554801e7f334beb5be1ffde50c" ns1:_="" ns2:_="">
    <xsd:import namespace="http://schemas.microsoft.com/sharepoint/v3"/>
    <xsd:import namespace="30934a4e-2804-4024-98af-559ab9aa68c8"/>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FAO_x0020_Description" minOccurs="0"/>
                <xsd:element ref="ns2:TaxKeywordTaxHTField" minOccurs="0"/>
                <xsd:element ref="ns2:TaxCatchAll" minOccurs="0"/>
                <xsd:element ref="ns1:AverageRating"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AverageRating" ma:index="17" nillable="true" ma:displayName="Rating (0-5)" ma:decimals="2" ma:description="Average value of all the ratings that have been submitted" ma:internalName="AverageRating" ma:readOnly="true">
      <xsd:simpleType>
        <xsd:restriction base="dms:Number"/>
      </xsd:simpleType>
    </xsd:element>
    <xsd:element name="URL" ma:index="18"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934a4e-2804-4024-98af-559ab9aa68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AO_x0020_Description" ma:index="13" nillable="true" ma:displayName="FAO Description" ma:internalName="FAO_x0020_Description">
      <xsd:simpleType>
        <xsd:restriction base="dms:Note">
          <xsd:maxLength value="255"/>
        </xsd:restriction>
      </xsd:simpleType>
    </xsd:element>
    <xsd:element name="TaxKeywordTaxHTField" ma:index="15" nillable="true" ma:taxonomy="true" ma:internalName="TaxKeywordTaxHTField" ma:taxonomyFieldName="TaxKeyword" ma:displayName="Enterprise Keywords" ma:fieldId="{23f27201-bee3-471e-b2e7-b64fd8b7ca38}" ma:taxonomyMulti="true" ma:sspId="9798c8cb-428d-4c82-9b33-b42c96790d80"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Taxonomy Catch All Column" ma:hidden="true" ma:list="{6af3dae8-3a69-4ee9-9cd2-4bcd80282019}" ma:internalName="TaxCatchAll" ma:showField="CatchAllData" ma:web="30934a4e-2804-4024-98af-559ab9aa68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23C46-C29D-4B90-BAC7-597DF20398A6}">
  <ds:schemaRefs>
    <ds:schemaRef ds:uri="http://schemas.microsoft.com/sharepoint/events"/>
  </ds:schemaRefs>
</ds:datastoreItem>
</file>

<file path=customXml/itemProps2.xml><?xml version="1.0" encoding="utf-8"?>
<ds:datastoreItem xmlns:ds="http://schemas.openxmlformats.org/officeDocument/2006/customXml" ds:itemID="{931ADF41-69E2-468E-991C-311E4E619BB3}">
  <ds:schemaRefs>
    <ds:schemaRef ds:uri="http://schemas.microsoft.com/office/2006/metadata/properties"/>
    <ds:schemaRef ds:uri="http://schemas.microsoft.com/office/infopath/2007/PartnerControls"/>
    <ds:schemaRef ds:uri="30934a4e-2804-4024-98af-559ab9aa68c8"/>
    <ds:schemaRef ds:uri="http://schemas.microsoft.com/sharepoint/v3"/>
  </ds:schemaRefs>
</ds:datastoreItem>
</file>

<file path=customXml/itemProps3.xml><?xml version="1.0" encoding="utf-8"?>
<ds:datastoreItem xmlns:ds="http://schemas.openxmlformats.org/officeDocument/2006/customXml" ds:itemID="{ECF3A604-CB41-4906-B43D-617685432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934a4e-2804-4024-98af-559ab9aa6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65489-CC20-4E40-9711-3E853160A0FC}">
  <ds:schemaRefs>
    <ds:schemaRef ds:uri="http://schemas.microsoft.com/sharepoint/v3/contenttype/forms"/>
  </ds:schemaRefs>
</ds:datastoreItem>
</file>

<file path=customXml/itemProps5.xml><?xml version="1.0" encoding="utf-8"?>
<ds:datastoreItem xmlns:ds="http://schemas.openxmlformats.org/officeDocument/2006/customXml" ds:itemID="{8248D133-FCD2-4CF3-9170-DE0AFA47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https://docs.google.com/forms/d/1rNhLhbrj7dQs27pG0ks3wUIFNlJVGD</vt:lpstr>
    </vt:vector>
  </TitlesOfParts>
  <Company/>
  <LinksUpToDate>false</LinksUpToDate>
  <CharactersWithSpaces>12601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https://docs.google.com/forms/d/1rNhLhbrj7dQs27pG0ks3wUIFNlJVGD</dc:title>
  <dc:subject/>
  <dc:creator>DorianKalamvrezos Navarro (EST)</dc:creator>
  <cp:keywords/>
  <dc:description/>
  <cp:lastModifiedBy>Navarro, DorianKalamvrezos (EST)</cp:lastModifiedBy>
  <cp:revision>2</cp:revision>
  <dcterms:created xsi:type="dcterms:W3CDTF">2017-11-20T15:55:00Z</dcterms:created>
  <dcterms:modified xsi:type="dcterms:W3CDTF">2017-11-20T15:55:00Z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0x010100E95480F467D6DC4DAEB36E6B168C24E0</vt:lpwstr>
  </property>
  <property fmtid="{D5CDD505-2E9C-101B-9397-08002B2CF9AE}" pid="3" name="_dlc_DocIdItemGuid">
    <vt:lpwstr>088b9410-8ce1-4827-9131-fc728e6f848e</vt:lpwstr>
  </property>
</Properties>
</file>